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022BC" w14:textId="040C01D5" w:rsidR="00D1707B" w:rsidRPr="00F23836" w:rsidRDefault="00D1707B" w:rsidP="00D1707B">
      <w:pPr>
        <w:jc w:val="center"/>
        <w:rPr>
          <w:rFonts w:ascii="Century Schoolbook" w:hAnsi="Century Schoolbook"/>
          <w:sz w:val="28"/>
          <w:szCs w:val="28"/>
        </w:rPr>
      </w:pPr>
      <w:r w:rsidRPr="00F23836">
        <w:rPr>
          <w:rFonts w:ascii="Century Schoolbook" w:hAnsi="Century Schoolbook"/>
          <w:sz w:val="28"/>
          <w:szCs w:val="28"/>
        </w:rPr>
        <w:t>IN THE UNITED STATES DISTRICT COURT</w:t>
      </w:r>
    </w:p>
    <w:p w14:paraId="65C127B7" w14:textId="4E33C115" w:rsidR="00D1707B" w:rsidRPr="00F23836" w:rsidRDefault="00D1707B" w:rsidP="00D1707B">
      <w:pPr>
        <w:jc w:val="center"/>
        <w:rPr>
          <w:rFonts w:ascii="Century Schoolbook" w:hAnsi="Century Schoolbook"/>
          <w:sz w:val="28"/>
          <w:szCs w:val="28"/>
        </w:rPr>
      </w:pPr>
      <w:r w:rsidRPr="00F23836">
        <w:rPr>
          <w:rFonts w:ascii="Century Schoolbook" w:hAnsi="Century Schoolbook"/>
          <w:sz w:val="28"/>
          <w:szCs w:val="28"/>
        </w:rPr>
        <w:t>FOR THE NO</w:t>
      </w:r>
      <w:r w:rsidR="0096210A">
        <w:rPr>
          <w:rFonts w:ascii="Century Schoolbook" w:hAnsi="Century Schoolbook"/>
          <w:sz w:val="28"/>
          <w:szCs w:val="28"/>
        </w:rPr>
        <w:t>R</w:t>
      </w:r>
      <w:r w:rsidRPr="00F23836">
        <w:rPr>
          <w:rFonts w:ascii="Century Schoolbook" w:hAnsi="Century Schoolbook"/>
          <w:sz w:val="28"/>
          <w:szCs w:val="28"/>
        </w:rPr>
        <w:t>THERN DISTRICT OF GEORGIA</w:t>
      </w:r>
    </w:p>
    <w:p w14:paraId="3E1D71C5" w14:textId="77777777" w:rsidR="00D1707B" w:rsidRPr="00F23836" w:rsidRDefault="00120D74" w:rsidP="00D1707B">
      <w:pPr>
        <w:jc w:val="center"/>
        <w:rPr>
          <w:rFonts w:ascii="Century Schoolbook" w:hAnsi="Century Schoolbook"/>
          <w:sz w:val="28"/>
          <w:szCs w:val="28"/>
        </w:rPr>
      </w:pPr>
      <w:r w:rsidRPr="00F23836">
        <w:rPr>
          <w:rFonts w:ascii="Century Schoolbook" w:hAnsi="Century Schoolbook"/>
          <w:sz w:val="28"/>
          <w:szCs w:val="28"/>
        </w:rPr>
        <w:t>ATLANTA</w:t>
      </w:r>
      <w:r w:rsidR="00D1707B" w:rsidRPr="00F23836">
        <w:rPr>
          <w:rFonts w:ascii="Century Schoolbook" w:hAnsi="Century Schoolbook"/>
          <w:sz w:val="28"/>
          <w:szCs w:val="28"/>
        </w:rPr>
        <w:t xml:space="preserve"> DIVISION</w:t>
      </w:r>
    </w:p>
    <w:p w14:paraId="0AA267B0" w14:textId="77777777" w:rsidR="00D1707B" w:rsidRPr="00F23836" w:rsidRDefault="00D1707B" w:rsidP="00D1707B">
      <w:pPr>
        <w:rPr>
          <w:rFonts w:ascii="Century Schoolbook" w:hAnsi="Century Schoolbook"/>
          <w:sz w:val="28"/>
          <w:szCs w:val="28"/>
        </w:rPr>
      </w:pPr>
    </w:p>
    <w:p w14:paraId="13708B9B" w14:textId="77777777" w:rsidR="00D1707B" w:rsidRPr="00F23836" w:rsidRDefault="00CA2730" w:rsidP="00D1707B">
      <w:pPr>
        <w:rPr>
          <w:rFonts w:ascii="Century Schoolbook" w:hAnsi="Century Schoolbook"/>
          <w:sz w:val="28"/>
          <w:szCs w:val="28"/>
        </w:rPr>
      </w:pPr>
      <w:r w:rsidRPr="00F23836">
        <w:rPr>
          <w:rFonts w:ascii="Century Schoolbook" w:hAnsi="Century Schoolbook"/>
          <w:noProof/>
          <w:sz w:val="28"/>
          <w:szCs w:val="28"/>
        </w:rPr>
        <mc:AlternateContent>
          <mc:Choice Requires="wps">
            <w:drawing>
              <wp:anchor distT="0" distB="0" distL="114300" distR="114300" simplePos="0" relativeHeight="251659264" behindDoc="0" locked="0" layoutInCell="1" allowOverlap="1" wp14:anchorId="122FE37A" wp14:editId="523677BE">
                <wp:simplePos x="0" y="0"/>
                <wp:positionH relativeFrom="column">
                  <wp:posOffset>2908935</wp:posOffset>
                </wp:positionH>
                <wp:positionV relativeFrom="paragraph">
                  <wp:posOffset>62230</wp:posOffset>
                </wp:positionV>
                <wp:extent cx="0" cy="914400"/>
                <wp:effectExtent l="50800" t="25400" r="76200" b="76200"/>
                <wp:wrapNone/>
                <wp:docPr id="1" name="Straight Connector 1"/>
                <wp:cNvGraphicFramePr/>
                <a:graphic xmlns:a="http://schemas.openxmlformats.org/drawingml/2006/main">
                  <a:graphicData uri="http://schemas.microsoft.com/office/word/2010/wordprocessingShape">
                    <wps:wsp>
                      <wps:cNvCnPr/>
                      <wps:spPr>
                        <a:xfrm>
                          <a:off x="0" y="0"/>
                          <a:ext cx="0" cy="914400"/>
                        </a:xfrm>
                        <a:prstGeom prst="line">
                          <a:avLst/>
                        </a:prstGeom>
                        <a:ln>
                          <a:solidFill>
                            <a:schemeClr val="tx1">
                              <a:lumMod val="65000"/>
                              <a:lumOff val="35000"/>
                            </a:schemeClr>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6652252"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9.05pt,4.9pt" to="229.05pt,7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" strokecolor="#5a5a5a [2109]" strokeweight="2pt">
                <v:shadow on="t" color="black" opacity="24903f" origin=",.5" offset="0,.55556mm"/>
              </v:line>
            </w:pict>
          </mc:Fallback>
        </mc:AlternateContent>
      </w:r>
      <w:r w:rsidR="00D1707B" w:rsidRPr="00F23836">
        <w:rPr>
          <w:rFonts w:ascii="Century Schoolbook" w:hAnsi="Century Schoolbook"/>
          <w:sz w:val="28"/>
          <w:szCs w:val="28"/>
        </w:rPr>
        <w:t>U</w:t>
      </w:r>
      <w:r w:rsidRPr="00F23836">
        <w:rPr>
          <w:rFonts w:ascii="Century Schoolbook" w:hAnsi="Century Schoolbook"/>
          <w:sz w:val="28"/>
          <w:szCs w:val="28"/>
        </w:rPr>
        <w:t>nited States of America</w:t>
      </w:r>
      <w:r w:rsidR="00D013C3" w:rsidRPr="00F23836">
        <w:rPr>
          <w:rFonts w:ascii="Century Schoolbook" w:hAnsi="Century Schoolbook"/>
          <w:sz w:val="28"/>
          <w:szCs w:val="28"/>
        </w:rPr>
        <w:t>,</w:t>
      </w:r>
      <w:r w:rsidRPr="00F23836">
        <w:rPr>
          <w:rFonts w:ascii="Century Schoolbook" w:hAnsi="Century Schoolbook"/>
          <w:sz w:val="28"/>
          <w:szCs w:val="28"/>
        </w:rPr>
        <w:tab/>
      </w:r>
      <w:r w:rsidRPr="00F23836">
        <w:rPr>
          <w:rFonts w:ascii="Century Schoolbook" w:hAnsi="Century Schoolbook"/>
          <w:sz w:val="28"/>
          <w:szCs w:val="28"/>
        </w:rPr>
        <w:tab/>
      </w:r>
    </w:p>
    <w:p w14:paraId="5FA8636B" w14:textId="77777777" w:rsidR="00D1707B" w:rsidRPr="00F23836" w:rsidRDefault="00CA2730" w:rsidP="00D1707B">
      <w:pPr>
        <w:rPr>
          <w:rFonts w:ascii="Century Schoolbook" w:hAnsi="Century Schoolbook"/>
          <w:sz w:val="28"/>
          <w:szCs w:val="28"/>
        </w:rPr>
      </w:pPr>
      <w:r w:rsidRPr="00F23836">
        <w:rPr>
          <w:rFonts w:ascii="Century Schoolbook" w:hAnsi="Century Schoolbook"/>
          <w:sz w:val="28"/>
          <w:szCs w:val="28"/>
        </w:rPr>
        <w:tab/>
      </w:r>
      <w:r w:rsidRPr="00F23836">
        <w:rPr>
          <w:rFonts w:ascii="Century Schoolbook" w:hAnsi="Century Schoolbook"/>
          <w:sz w:val="28"/>
          <w:szCs w:val="28"/>
        </w:rPr>
        <w:tab/>
      </w:r>
      <w:r w:rsidRPr="00F23836">
        <w:rPr>
          <w:rFonts w:ascii="Century Schoolbook" w:hAnsi="Century Schoolbook"/>
          <w:sz w:val="28"/>
          <w:szCs w:val="28"/>
        </w:rPr>
        <w:tab/>
      </w:r>
      <w:r w:rsidRPr="00F23836">
        <w:rPr>
          <w:rFonts w:ascii="Century Schoolbook" w:hAnsi="Century Schoolbook"/>
          <w:sz w:val="28"/>
          <w:szCs w:val="28"/>
        </w:rPr>
        <w:tab/>
      </w:r>
      <w:r w:rsidRPr="00F23836">
        <w:rPr>
          <w:rFonts w:ascii="Century Schoolbook" w:hAnsi="Century Schoolbook"/>
          <w:sz w:val="28"/>
          <w:szCs w:val="28"/>
        </w:rPr>
        <w:tab/>
      </w:r>
      <w:r w:rsidRPr="00F23836">
        <w:rPr>
          <w:rFonts w:ascii="Century Schoolbook" w:hAnsi="Century Schoolbook"/>
          <w:sz w:val="28"/>
          <w:szCs w:val="28"/>
        </w:rPr>
        <w:tab/>
      </w:r>
      <w:r w:rsidR="00D1707B" w:rsidRPr="00F23836">
        <w:rPr>
          <w:rFonts w:ascii="Century Schoolbook" w:hAnsi="Century Schoolbook"/>
          <w:sz w:val="28"/>
          <w:szCs w:val="28"/>
        </w:rPr>
        <w:tab/>
      </w:r>
      <w:r w:rsidR="00C224F5" w:rsidRPr="00F23836">
        <w:rPr>
          <w:rFonts w:ascii="Century Schoolbook" w:hAnsi="Century Schoolbook"/>
          <w:sz w:val="28"/>
          <w:szCs w:val="28"/>
        </w:rPr>
        <w:tab/>
      </w:r>
      <w:r w:rsidR="00D1707B" w:rsidRPr="00F23836">
        <w:rPr>
          <w:rFonts w:ascii="Century Schoolbook" w:hAnsi="Century Schoolbook"/>
          <w:sz w:val="28"/>
          <w:szCs w:val="28"/>
        </w:rPr>
        <w:t>Criminal Action Number</w:t>
      </w:r>
    </w:p>
    <w:p w14:paraId="59FADCDB" w14:textId="75831C30" w:rsidR="00D1707B" w:rsidRPr="00F23836" w:rsidRDefault="00CA2730" w:rsidP="00CB537E">
      <w:pPr>
        <w:ind w:left="1440"/>
        <w:rPr>
          <w:rFonts w:ascii="Century Schoolbook" w:hAnsi="Century Schoolbook"/>
          <w:sz w:val="28"/>
          <w:szCs w:val="28"/>
        </w:rPr>
      </w:pPr>
      <w:proofErr w:type="gramStart"/>
      <w:r w:rsidRPr="00F23836">
        <w:rPr>
          <w:rFonts w:ascii="Century Schoolbook" w:hAnsi="Century Schoolbook"/>
          <w:sz w:val="28"/>
          <w:szCs w:val="28"/>
        </w:rPr>
        <w:t>versus</w:t>
      </w:r>
      <w:proofErr w:type="gramEnd"/>
      <w:r w:rsidRPr="00F23836">
        <w:rPr>
          <w:rFonts w:ascii="Century Schoolbook" w:hAnsi="Century Schoolbook"/>
          <w:sz w:val="28"/>
          <w:szCs w:val="28"/>
        </w:rPr>
        <w:tab/>
      </w:r>
      <w:r w:rsidRPr="00F23836">
        <w:rPr>
          <w:rFonts w:ascii="Century Schoolbook" w:hAnsi="Century Schoolbook"/>
          <w:sz w:val="28"/>
          <w:szCs w:val="28"/>
        </w:rPr>
        <w:tab/>
      </w:r>
      <w:r w:rsidRPr="00F23836">
        <w:rPr>
          <w:rFonts w:ascii="Century Schoolbook" w:hAnsi="Century Schoolbook"/>
          <w:sz w:val="28"/>
          <w:szCs w:val="28"/>
        </w:rPr>
        <w:tab/>
      </w:r>
      <w:r w:rsidR="00D1707B" w:rsidRPr="00F23836">
        <w:rPr>
          <w:rFonts w:ascii="Century Schoolbook" w:hAnsi="Century Schoolbook"/>
          <w:sz w:val="28"/>
          <w:szCs w:val="28"/>
        </w:rPr>
        <w:tab/>
      </w:r>
      <w:r w:rsidR="00C224F5" w:rsidRPr="00F23836">
        <w:rPr>
          <w:rFonts w:ascii="Century Schoolbook" w:hAnsi="Century Schoolbook"/>
          <w:sz w:val="28"/>
          <w:szCs w:val="28"/>
        </w:rPr>
        <w:tab/>
      </w:r>
      <w:r w:rsidR="00F5316F" w:rsidRPr="00F23836">
        <w:rPr>
          <w:rFonts w:ascii="Century Schoolbook" w:hAnsi="Century Schoolbook"/>
          <w:sz w:val="28"/>
          <w:szCs w:val="28"/>
          <w:lang w:val="en-CA"/>
        </w:rPr>
        <w:fldChar w:fldCharType="begin"/>
      </w:r>
      <w:r w:rsidR="00F5316F" w:rsidRPr="00F23836">
        <w:rPr>
          <w:rFonts w:ascii="Century Schoolbook" w:hAnsi="Century Schoolbook"/>
          <w:sz w:val="28"/>
          <w:szCs w:val="28"/>
          <w:lang w:val="en-CA"/>
        </w:rPr>
        <w:instrText xml:space="preserve"> SEQ CHAPTER \h \r 1</w:instrText>
      </w:r>
      <w:r w:rsidR="00F5316F" w:rsidRPr="00F23836">
        <w:rPr>
          <w:rFonts w:ascii="Century Schoolbook" w:hAnsi="Century Schoolbook"/>
          <w:sz w:val="28"/>
          <w:szCs w:val="28"/>
          <w:lang w:val="en-CA"/>
        </w:rPr>
        <w:fldChar w:fldCharType="end"/>
      </w:r>
      <w:r w:rsidR="00C42E15">
        <w:rPr>
          <w:rFonts w:ascii="Century Schoolbook" w:hAnsi="Century Schoolbook"/>
          <w:sz w:val="28"/>
          <w:szCs w:val="28"/>
          <w:lang w:val="en-CA"/>
        </w:rPr>
        <w:t>1:15-CR-390-MHC</w:t>
      </w:r>
    </w:p>
    <w:p w14:paraId="07F7A75C" w14:textId="29D9FFBA" w:rsidR="00D1707B" w:rsidRPr="00F23836" w:rsidRDefault="00CA2730" w:rsidP="00D1707B">
      <w:pPr>
        <w:rPr>
          <w:rFonts w:ascii="Century Schoolbook" w:hAnsi="Century Schoolbook"/>
          <w:sz w:val="28"/>
          <w:szCs w:val="28"/>
        </w:rPr>
      </w:pPr>
      <w:r w:rsidRPr="00F23836">
        <w:rPr>
          <w:rFonts w:ascii="Century Schoolbook" w:hAnsi="Century Schoolbook"/>
          <w:sz w:val="28"/>
          <w:szCs w:val="28"/>
        </w:rPr>
        <w:tab/>
      </w:r>
      <w:r w:rsidRPr="00F23836">
        <w:rPr>
          <w:rFonts w:ascii="Century Schoolbook" w:hAnsi="Century Schoolbook"/>
          <w:sz w:val="28"/>
          <w:szCs w:val="28"/>
        </w:rPr>
        <w:tab/>
      </w:r>
      <w:r w:rsidRPr="00F23836">
        <w:rPr>
          <w:rFonts w:ascii="Century Schoolbook" w:hAnsi="Century Schoolbook"/>
          <w:sz w:val="28"/>
          <w:szCs w:val="28"/>
        </w:rPr>
        <w:tab/>
      </w:r>
      <w:r w:rsidRPr="00F23836">
        <w:rPr>
          <w:rFonts w:ascii="Century Schoolbook" w:hAnsi="Century Schoolbook"/>
          <w:sz w:val="28"/>
          <w:szCs w:val="28"/>
        </w:rPr>
        <w:tab/>
      </w:r>
      <w:r w:rsidRPr="00F23836">
        <w:rPr>
          <w:rFonts w:ascii="Century Schoolbook" w:hAnsi="Century Schoolbook"/>
          <w:sz w:val="28"/>
          <w:szCs w:val="28"/>
        </w:rPr>
        <w:tab/>
      </w:r>
      <w:r w:rsidRPr="00F23836">
        <w:rPr>
          <w:rFonts w:ascii="Century Schoolbook" w:hAnsi="Century Schoolbook"/>
          <w:sz w:val="28"/>
          <w:szCs w:val="28"/>
        </w:rPr>
        <w:tab/>
      </w:r>
      <w:r w:rsidR="009E2A8F">
        <w:rPr>
          <w:rFonts w:ascii="Century Schoolbook" w:hAnsi="Century Schoolbook"/>
          <w:sz w:val="28"/>
          <w:szCs w:val="28"/>
        </w:rPr>
        <w:tab/>
      </w:r>
      <w:r w:rsidR="009E2A8F">
        <w:rPr>
          <w:rFonts w:ascii="Century Schoolbook" w:hAnsi="Century Schoolbook"/>
          <w:sz w:val="28"/>
          <w:szCs w:val="28"/>
        </w:rPr>
        <w:tab/>
      </w:r>
    </w:p>
    <w:p w14:paraId="42DC3A2E" w14:textId="7B78EFA3" w:rsidR="00D1707B" w:rsidRPr="00F23836" w:rsidRDefault="0096210A" w:rsidP="00D1707B">
      <w:pPr>
        <w:rPr>
          <w:rFonts w:ascii="Century Schoolbook" w:hAnsi="Century Schoolbook"/>
          <w:sz w:val="28"/>
          <w:szCs w:val="28"/>
        </w:rPr>
      </w:pPr>
      <w:r>
        <w:rPr>
          <w:rFonts w:ascii="Century Schoolbook" w:hAnsi="Century Schoolbook"/>
          <w:sz w:val="28"/>
          <w:szCs w:val="28"/>
        </w:rPr>
        <w:t>William Bryant Wheeler</w:t>
      </w:r>
      <w:r w:rsidR="00D013C3" w:rsidRPr="00F23836">
        <w:rPr>
          <w:rFonts w:ascii="Century Schoolbook" w:hAnsi="Century Schoolbook"/>
          <w:sz w:val="28"/>
          <w:szCs w:val="28"/>
        </w:rPr>
        <w:t>.</w:t>
      </w:r>
      <w:r w:rsidR="00CA2730" w:rsidRPr="00F23836">
        <w:rPr>
          <w:rFonts w:ascii="Century Schoolbook" w:hAnsi="Century Schoolbook"/>
          <w:sz w:val="28"/>
          <w:szCs w:val="28"/>
        </w:rPr>
        <w:tab/>
      </w:r>
      <w:r w:rsidR="00CA2730" w:rsidRPr="00F23836">
        <w:rPr>
          <w:rFonts w:ascii="Century Schoolbook" w:hAnsi="Century Schoolbook"/>
          <w:sz w:val="28"/>
          <w:szCs w:val="28"/>
        </w:rPr>
        <w:tab/>
      </w:r>
      <w:r w:rsidR="00F562DB">
        <w:rPr>
          <w:rFonts w:ascii="Century Schoolbook" w:hAnsi="Century Schoolbook"/>
          <w:sz w:val="28"/>
          <w:szCs w:val="28"/>
        </w:rPr>
        <w:tab/>
      </w:r>
      <w:r w:rsidR="00F562DB">
        <w:rPr>
          <w:rFonts w:ascii="Century Schoolbook" w:hAnsi="Century Schoolbook"/>
          <w:sz w:val="28"/>
          <w:szCs w:val="28"/>
        </w:rPr>
        <w:tab/>
      </w:r>
      <w:r w:rsidR="009E2A8F">
        <w:rPr>
          <w:rFonts w:ascii="Century Schoolbook" w:hAnsi="Century Schoolbook"/>
          <w:sz w:val="28"/>
          <w:szCs w:val="28"/>
        </w:rPr>
        <w:t xml:space="preserve"> </w:t>
      </w:r>
    </w:p>
    <w:p w14:paraId="15B0D4AD" w14:textId="77777777" w:rsidR="00E0464E" w:rsidRPr="00F23836" w:rsidRDefault="00E0464E" w:rsidP="00D1707B">
      <w:pPr>
        <w:rPr>
          <w:rFonts w:ascii="Century Schoolbook" w:hAnsi="Century Schoolbook"/>
          <w:sz w:val="28"/>
          <w:szCs w:val="28"/>
        </w:rPr>
      </w:pPr>
    </w:p>
    <w:p w14:paraId="6877113F" w14:textId="77777777" w:rsidR="00DE16F4" w:rsidRPr="00F23836" w:rsidRDefault="00DE16F4" w:rsidP="00DE16F4">
      <w:pPr>
        <w:pStyle w:val="Default"/>
        <w:rPr>
          <w:sz w:val="28"/>
          <w:szCs w:val="28"/>
        </w:rPr>
      </w:pPr>
    </w:p>
    <w:p w14:paraId="55774293" w14:textId="3AAB5945" w:rsidR="00902223" w:rsidRPr="00F23836" w:rsidRDefault="002D4A68" w:rsidP="00902223">
      <w:pPr>
        <w:pStyle w:val="Default"/>
        <w:spacing w:line="480" w:lineRule="auto"/>
        <w:ind w:firstLine="720"/>
        <w:jc w:val="center"/>
        <w:rPr>
          <w:b/>
          <w:sz w:val="28"/>
          <w:szCs w:val="28"/>
          <w:u w:val="single"/>
        </w:rPr>
      </w:pPr>
      <w:r>
        <w:rPr>
          <w:b/>
          <w:sz w:val="28"/>
          <w:szCs w:val="28"/>
          <w:u w:val="single"/>
        </w:rPr>
        <w:t xml:space="preserve">Reply in Support of </w:t>
      </w:r>
      <w:r w:rsidR="00902223" w:rsidRPr="00F23836">
        <w:rPr>
          <w:b/>
          <w:sz w:val="28"/>
          <w:szCs w:val="28"/>
          <w:u w:val="single"/>
        </w:rPr>
        <w:t xml:space="preserve">Motion to </w:t>
      </w:r>
      <w:r w:rsidR="00C42E15">
        <w:rPr>
          <w:b/>
          <w:sz w:val="28"/>
          <w:szCs w:val="28"/>
          <w:u w:val="single"/>
        </w:rPr>
        <w:t>Withdraw Plea</w:t>
      </w:r>
    </w:p>
    <w:p w14:paraId="08459711" w14:textId="56ACAC87" w:rsidR="00306312" w:rsidRPr="00306312" w:rsidRDefault="00306312" w:rsidP="00306312">
      <w:pPr>
        <w:pStyle w:val="ListParagraph"/>
        <w:numPr>
          <w:ilvl w:val="0"/>
          <w:numId w:val="8"/>
        </w:numPr>
        <w:spacing w:line="480" w:lineRule="auto"/>
        <w:jc w:val="both"/>
        <w:rPr>
          <w:rFonts w:ascii="Century Schoolbook" w:hAnsi="Century Schoolbook"/>
          <w:sz w:val="28"/>
          <w:szCs w:val="28"/>
          <w:u w:val="single"/>
        </w:rPr>
      </w:pPr>
      <w:r w:rsidRPr="00306312">
        <w:rPr>
          <w:rFonts w:ascii="Century Schoolbook" w:hAnsi="Century Schoolbook"/>
          <w:sz w:val="28"/>
          <w:szCs w:val="28"/>
          <w:u w:val="single"/>
        </w:rPr>
        <w:t>The Court should hold a hearing</w:t>
      </w:r>
    </w:p>
    <w:p w14:paraId="39639228" w14:textId="6F758796" w:rsidR="00306312" w:rsidRDefault="00306312" w:rsidP="00306312">
      <w:pPr>
        <w:spacing w:line="480" w:lineRule="auto"/>
        <w:ind w:firstLine="720"/>
        <w:jc w:val="both"/>
        <w:rPr>
          <w:rFonts w:ascii="Century Schoolbook" w:hAnsi="Century Schoolbook"/>
          <w:sz w:val="28"/>
          <w:szCs w:val="28"/>
        </w:rPr>
      </w:pPr>
      <w:r>
        <w:rPr>
          <w:rFonts w:ascii="Century Schoolbook" w:hAnsi="Century Schoolbook"/>
          <w:sz w:val="28"/>
          <w:szCs w:val="28"/>
        </w:rPr>
        <w:t>The government argues that the Court cannot rule on Mr. Wheeler’s motion to withdraw his plea with</w:t>
      </w:r>
      <w:r w:rsidR="00AE447C">
        <w:rPr>
          <w:rFonts w:ascii="Century Schoolbook" w:hAnsi="Century Schoolbook"/>
          <w:sz w:val="28"/>
          <w:szCs w:val="28"/>
        </w:rPr>
        <w:t xml:space="preserve">out holding a hearing concerning whether he received </w:t>
      </w:r>
      <w:r w:rsidR="002B6E01">
        <w:rPr>
          <w:rFonts w:ascii="Century Schoolbook" w:hAnsi="Century Schoolbook"/>
          <w:sz w:val="28"/>
          <w:szCs w:val="28"/>
        </w:rPr>
        <w:t xml:space="preserve">close assistance of counsel. (Doc. 40 at 5). </w:t>
      </w:r>
      <w:r w:rsidR="00AE447C">
        <w:rPr>
          <w:rFonts w:ascii="Century Schoolbook" w:hAnsi="Century Schoolbook"/>
          <w:sz w:val="28"/>
          <w:szCs w:val="28"/>
        </w:rPr>
        <w:t xml:space="preserve">This is correct. The government then also argues </w:t>
      </w:r>
      <w:r w:rsidR="002B6E01">
        <w:rPr>
          <w:rFonts w:ascii="Century Schoolbook" w:hAnsi="Century Schoolbook"/>
          <w:sz w:val="28"/>
          <w:szCs w:val="28"/>
        </w:rPr>
        <w:t>that nevertheless, the Court should not have such a hearing, instead requiring th</w:t>
      </w:r>
      <w:r w:rsidR="008F1169">
        <w:rPr>
          <w:rFonts w:ascii="Century Schoolbook" w:hAnsi="Century Schoolbook"/>
          <w:sz w:val="28"/>
          <w:szCs w:val="28"/>
        </w:rPr>
        <w:t>at</w:t>
      </w:r>
      <w:r w:rsidR="002B6E01">
        <w:rPr>
          <w:rFonts w:ascii="Century Schoolbook" w:hAnsi="Century Schoolbook"/>
          <w:sz w:val="28"/>
          <w:szCs w:val="28"/>
        </w:rPr>
        <w:t xml:space="preserve"> Mr. Wheeler litigate the issue through an ineffective-assistance-of-counsel claim in a later petition pursuant to 28 U.S.C. </w:t>
      </w:r>
      <w:r w:rsidR="002B6E01" w:rsidRPr="002B6E01">
        <w:rPr>
          <w:rFonts w:ascii="Century Schoolbook" w:hAnsi="Century Schoolbook"/>
          <w:sz w:val="28"/>
          <w:szCs w:val="28"/>
        </w:rPr>
        <w:t>§</w:t>
      </w:r>
      <w:r w:rsidR="002B6E01">
        <w:rPr>
          <w:rFonts w:ascii="Century Schoolbook" w:hAnsi="Century Schoolbook"/>
          <w:sz w:val="28"/>
          <w:szCs w:val="28"/>
        </w:rPr>
        <w:t xml:space="preserve"> 2255. (</w:t>
      </w:r>
      <w:r w:rsidR="002B6E01">
        <w:rPr>
          <w:rFonts w:ascii="Century Schoolbook" w:hAnsi="Century Schoolbook"/>
          <w:i/>
          <w:sz w:val="28"/>
          <w:szCs w:val="28"/>
        </w:rPr>
        <w:t>Id.</w:t>
      </w:r>
      <w:r w:rsidR="002B6E01">
        <w:rPr>
          <w:rFonts w:ascii="Century Schoolbook" w:hAnsi="Century Schoolbook"/>
          <w:sz w:val="28"/>
          <w:szCs w:val="28"/>
        </w:rPr>
        <w:t xml:space="preserve">). </w:t>
      </w:r>
    </w:p>
    <w:p w14:paraId="01E5735A" w14:textId="16ABFCD5" w:rsidR="006879CD" w:rsidRPr="002B6E01" w:rsidRDefault="006879CD" w:rsidP="00306312">
      <w:pPr>
        <w:spacing w:line="480" w:lineRule="auto"/>
        <w:ind w:firstLine="720"/>
        <w:jc w:val="both"/>
        <w:rPr>
          <w:rFonts w:ascii="Century Schoolbook" w:hAnsi="Century Schoolbook"/>
          <w:sz w:val="28"/>
          <w:szCs w:val="28"/>
        </w:rPr>
      </w:pPr>
      <w:r>
        <w:rPr>
          <w:rFonts w:ascii="Century Schoolbook" w:hAnsi="Century Schoolbook"/>
          <w:sz w:val="28"/>
          <w:szCs w:val="28"/>
        </w:rPr>
        <w:t xml:space="preserve">This would be inappropriate. Mr. Wheeler’s motion is properly before the Court. If the Court needs to hold a hearing to develop an adequate record from which to rule, then it should hold that hearing. The </w:t>
      </w:r>
      <w:r>
        <w:rPr>
          <w:rFonts w:ascii="Century Schoolbook" w:hAnsi="Century Schoolbook"/>
          <w:sz w:val="28"/>
          <w:szCs w:val="28"/>
        </w:rPr>
        <w:lastRenderedPageBreak/>
        <w:t>fact that a hearing is necessary is not a proper basis for denying the motion.</w:t>
      </w:r>
    </w:p>
    <w:p w14:paraId="5F0F405C" w14:textId="0091203C" w:rsidR="006879CD" w:rsidRPr="001A68C1" w:rsidRDefault="001A68C1" w:rsidP="006879CD">
      <w:pPr>
        <w:pStyle w:val="ListParagraph"/>
        <w:numPr>
          <w:ilvl w:val="0"/>
          <w:numId w:val="8"/>
        </w:numPr>
        <w:spacing w:line="480" w:lineRule="auto"/>
        <w:jc w:val="both"/>
        <w:rPr>
          <w:rFonts w:ascii="Century Schoolbook" w:hAnsi="Century Schoolbook"/>
          <w:sz w:val="28"/>
          <w:szCs w:val="28"/>
          <w:u w:val="single"/>
        </w:rPr>
      </w:pPr>
      <w:r w:rsidRPr="001A68C1">
        <w:rPr>
          <w:rFonts w:ascii="Century Schoolbook" w:hAnsi="Century Schoolbook"/>
          <w:sz w:val="28"/>
          <w:szCs w:val="28"/>
          <w:u w:val="single"/>
        </w:rPr>
        <w:t>An uninformed plea cannot be knowing and voluntary</w:t>
      </w:r>
    </w:p>
    <w:p w14:paraId="6CBB0CB6" w14:textId="77777777" w:rsidR="001810E6" w:rsidRDefault="001A68C1" w:rsidP="001A68C1">
      <w:pPr>
        <w:spacing w:line="480" w:lineRule="auto"/>
        <w:ind w:firstLine="720"/>
        <w:jc w:val="both"/>
        <w:rPr>
          <w:rFonts w:ascii="Century Schoolbook" w:hAnsi="Century Schoolbook"/>
          <w:sz w:val="28"/>
          <w:szCs w:val="28"/>
        </w:rPr>
      </w:pPr>
      <w:r>
        <w:rPr>
          <w:rFonts w:ascii="Century Schoolbook" w:hAnsi="Century Schoolbook"/>
          <w:sz w:val="28"/>
          <w:szCs w:val="28"/>
        </w:rPr>
        <w:t>It is undisputed that at the change-of-plea hearing, Mr. Wheeler stated that he had not been induced or coerced to plead, understood his rights</w:t>
      </w:r>
      <w:r w:rsidR="001810E6">
        <w:rPr>
          <w:rFonts w:ascii="Century Schoolbook" w:hAnsi="Century Schoolbook"/>
          <w:sz w:val="28"/>
          <w:szCs w:val="28"/>
        </w:rPr>
        <w:t xml:space="preserve">, and understood the nature of the charge and the factual basis. </w:t>
      </w:r>
      <w:r w:rsidRPr="001A68C1">
        <w:rPr>
          <w:rFonts w:ascii="Century Schoolbook" w:hAnsi="Century Schoolbook"/>
          <w:sz w:val="28"/>
          <w:szCs w:val="28"/>
        </w:rPr>
        <w:t xml:space="preserve">The government argues that </w:t>
      </w:r>
      <w:r w:rsidR="001810E6">
        <w:rPr>
          <w:rFonts w:ascii="Century Schoolbook" w:hAnsi="Century Schoolbook"/>
          <w:sz w:val="28"/>
          <w:szCs w:val="28"/>
        </w:rPr>
        <w:t xml:space="preserve">this ends the inquiry, and that Mr. Wheeler’s plea was therefore knowing and voluntary. (Doc. 40 at 6). </w:t>
      </w:r>
    </w:p>
    <w:p w14:paraId="5A8E3B9E" w14:textId="3AB10DDB" w:rsidR="001A68C1" w:rsidRDefault="001810E6" w:rsidP="001A68C1">
      <w:pPr>
        <w:spacing w:line="480" w:lineRule="auto"/>
        <w:ind w:firstLine="720"/>
        <w:jc w:val="both"/>
        <w:rPr>
          <w:rFonts w:ascii="Century Schoolbook" w:hAnsi="Century Schoolbook"/>
          <w:sz w:val="28"/>
          <w:szCs w:val="28"/>
        </w:rPr>
      </w:pPr>
      <w:r>
        <w:rPr>
          <w:rFonts w:ascii="Century Schoolbook" w:hAnsi="Century Schoolbook"/>
          <w:sz w:val="28"/>
          <w:szCs w:val="28"/>
        </w:rPr>
        <w:t xml:space="preserve">This interpretation would make this factor a nullity except in the rare case where the court had made an error in the colloquy. The cases show that the “knowledge” at issue in this factor is not just of the elements of the charge and the facts as then known to the defendant, but </w:t>
      </w:r>
      <w:r w:rsidR="00A478FF">
        <w:rPr>
          <w:rFonts w:ascii="Century Schoolbook" w:hAnsi="Century Schoolbook"/>
          <w:sz w:val="28"/>
          <w:szCs w:val="28"/>
        </w:rPr>
        <w:t xml:space="preserve">the broader set of relevant information could reasonably be expected to influence a defendant’s decision whether to plead guilty. </w:t>
      </w:r>
    </w:p>
    <w:p w14:paraId="09AFC3C3" w14:textId="77777777" w:rsidR="00706CF8" w:rsidRDefault="00A478FF" w:rsidP="00706CF8">
      <w:pPr>
        <w:spacing w:line="480" w:lineRule="auto"/>
        <w:ind w:firstLine="720"/>
        <w:jc w:val="both"/>
        <w:rPr>
          <w:rFonts w:ascii="Century Schoolbook" w:hAnsi="Century Schoolbook"/>
          <w:sz w:val="28"/>
          <w:szCs w:val="28"/>
        </w:rPr>
      </w:pPr>
      <w:r>
        <w:rPr>
          <w:rFonts w:ascii="Century Schoolbook" w:hAnsi="Century Schoolbook"/>
          <w:sz w:val="28"/>
          <w:szCs w:val="28"/>
        </w:rPr>
        <w:t xml:space="preserve">In </w:t>
      </w:r>
      <w:r w:rsidRPr="00A478FF">
        <w:rPr>
          <w:rFonts w:ascii="Century Schoolbook" w:hAnsi="Century Schoolbook"/>
          <w:i/>
          <w:sz w:val="28"/>
          <w:szCs w:val="28"/>
        </w:rPr>
        <w:t>United States v. Garcia</w:t>
      </w:r>
      <w:r w:rsidRPr="00A478FF">
        <w:rPr>
          <w:rFonts w:ascii="Century Schoolbook" w:hAnsi="Century Schoolbook"/>
          <w:sz w:val="28"/>
          <w:szCs w:val="28"/>
        </w:rPr>
        <w:t>, 401 F.3d 1008</w:t>
      </w:r>
      <w:r>
        <w:rPr>
          <w:rFonts w:ascii="Century Schoolbook" w:hAnsi="Century Schoolbook"/>
          <w:sz w:val="28"/>
          <w:szCs w:val="28"/>
        </w:rPr>
        <w:t>, 1010</w:t>
      </w:r>
      <w:r w:rsidRPr="00A478FF">
        <w:rPr>
          <w:rFonts w:ascii="Century Schoolbook" w:hAnsi="Century Schoolbook"/>
          <w:sz w:val="28"/>
          <w:szCs w:val="28"/>
        </w:rPr>
        <w:t xml:space="preserve"> (9th Cir. 2005)</w:t>
      </w:r>
      <w:r>
        <w:rPr>
          <w:rFonts w:ascii="Century Schoolbook" w:hAnsi="Century Schoolbook"/>
          <w:sz w:val="28"/>
          <w:szCs w:val="28"/>
        </w:rPr>
        <w:t xml:space="preserve">, for example, the defendant had confirmed at his change of plea that it was, “knowing, informed, and voluntary.” Nevertheless, </w:t>
      </w:r>
      <w:r w:rsidR="00706CF8">
        <w:rPr>
          <w:rFonts w:ascii="Century Schoolbook" w:hAnsi="Century Schoolbook"/>
          <w:sz w:val="28"/>
          <w:szCs w:val="28"/>
        </w:rPr>
        <w:t xml:space="preserve">the Ninth Circuit found that the district court’s denial of the motion to withdraw his plea, </w:t>
      </w:r>
      <w:r w:rsidR="00706CF8">
        <w:rPr>
          <w:rFonts w:ascii="Century Schoolbook" w:hAnsi="Century Schoolbook"/>
          <w:sz w:val="28"/>
          <w:szCs w:val="28"/>
        </w:rPr>
        <w:lastRenderedPageBreak/>
        <w:t xml:space="preserve">made on the basis of newly discovered evidence, was an abuse of discretion. </w:t>
      </w:r>
      <w:r w:rsidR="00706CF8">
        <w:rPr>
          <w:rFonts w:ascii="Century Schoolbook" w:hAnsi="Century Schoolbook"/>
          <w:i/>
          <w:sz w:val="28"/>
          <w:szCs w:val="28"/>
        </w:rPr>
        <w:t>Id</w:t>
      </w:r>
      <w:r w:rsidR="00706CF8">
        <w:rPr>
          <w:rFonts w:ascii="Century Schoolbook" w:hAnsi="Century Schoolbook"/>
          <w:sz w:val="28"/>
          <w:szCs w:val="28"/>
        </w:rPr>
        <w:t>. at 1014. Here, the government has cited n</w:t>
      </w:r>
      <w:r w:rsidR="00580CD4">
        <w:rPr>
          <w:rFonts w:ascii="Century Schoolbook" w:hAnsi="Century Schoolbook"/>
          <w:sz w:val="28"/>
          <w:szCs w:val="28"/>
        </w:rPr>
        <w:t xml:space="preserve">o cases in which </w:t>
      </w:r>
      <w:r w:rsidR="00706CF8">
        <w:rPr>
          <w:rFonts w:ascii="Century Schoolbook" w:hAnsi="Century Schoolbook"/>
          <w:sz w:val="28"/>
          <w:szCs w:val="28"/>
        </w:rPr>
        <w:t xml:space="preserve">the </w:t>
      </w:r>
      <w:r w:rsidR="00580CD4">
        <w:rPr>
          <w:rFonts w:ascii="Century Schoolbook" w:hAnsi="Century Schoolbook"/>
          <w:sz w:val="28"/>
          <w:szCs w:val="28"/>
        </w:rPr>
        <w:t xml:space="preserve">court found </w:t>
      </w:r>
      <w:r w:rsidR="00706CF8">
        <w:rPr>
          <w:rFonts w:ascii="Century Schoolbook" w:hAnsi="Century Schoolbook"/>
          <w:sz w:val="28"/>
          <w:szCs w:val="28"/>
        </w:rPr>
        <w:t xml:space="preserve">the defendant had received ineffective assistance, </w:t>
      </w:r>
      <w:r w:rsidR="00580CD4">
        <w:rPr>
          <w:rFonts w:ascii="Century Schoolbook" w:hAnsi="Century Schoolbook"/>
          <w:sz w:val="28"/>
          <w:szCs w:val="28"/>
        </w:rPr>
        <w:t xml:space="preserve">but </w:t>
      </w:r>
      <w:r w:rsidR="00706CF8">
        <w:rPr>
          <w:rFonts w:ascii="Century Schoolbook" w:hAnsi="Century Schoolbook"/>
          <w:sz w:val="28"/>
          <w:szCs w:val="28"/>
        </w:rPr>
        <w:t xml:space="preserve">said that the </w:t>
      </w:r>
      <w:r w:rsidR="00580CD4">
        <w:rPr>
          <w:rFonts w:ascii="Century Schoolbook" w:hAnsi="Century Schoolbook"/>
          <w:sz w:val="28"/>
          <w:szCs w:val="28"/>
        </w:rPr>
        <w:t>plea was nevertheless knowing</w:t>
      </w:r>
      <w:r w:rsidR="00706CF8">
        <w:rPr>
          <w:rFonts w:ascii="Century Schoolbook" w:hAnsi="Century Schoolbook"/>
          <w:sz w:val="28"/>
          <w:szCs w:val="28"/>
        </w:rPr>
        <w:t xml:space="preserve">. </w:t>
      </w:r>
    </w:p>
    <w:p w14:paraId="5F561473" w14:textId="6E4A3DA2" w:rsidR="00854201" w:rsidRPr="00854201" w:rsidRDefault="00624DDD" w:rsidP="00854201">
      <w:pPr>
        <w:pStyle w:val="ListParagraph"/>
        <w:numPr>
          <w:ilvl w:val="0"/>
          <w:numId w:val="8"/>
        </w:numPr>
        <w:spacing w:line="480" w:lineRule="auto"/>
        <w:jc w:val="both"/>
        <w:rPr>
          <w:rFonts w:ascii="Century Schoolbook" w:hAnsi="Century Schoolbook"/>
          <w:sz w:val="28"/>
          <w:szCs w:val="28"/>
        </w:rPr>
      </w:pPr>
      <w:r>
        <w:rPr>
          <w:rFonts w:ascii="Century Schoolbook" w:hAnsi="Century Schoolbook"/>
          <w:sz w:val="28"/>
          <w:szCs w:val="28"/>
          <w:u w:val="single"/>
        </w:rPr>
        <w:t>Consumption of judicial resources is relative</w:t>
      </w:r>
    </w:p>
    <w:p w14:paraId="28DF3540" w14:textId="1934B9A3" w:rsidR="0045165D" w:rsidRDefault="0051362B" w:rsidP="00624DDD">
      <w:pPr>
        <w:spacing w:line="480" w:lineRule="auto"/>
        <w:ind w:firstLine="720"/>
        <w:jc w:val="both"/>
        <w:rPr>
          <w:rFonts w:ascii="Century Schoolbook" w:hAnsi="Century Schoolbook"/>
          <w:sz w:val="28"/>
          <w:szCs w:val="28"/>
        </w:rPr>
      </w:pPr>
      <w:r w:rsidRPr="00624DDD">
        <w:rPr>
          <w:rFonts w:ascii="Century Schoolbook" w:hAnsi="Century Schoolbook"/>
          <w:sz w:val="28"/>
          <w:szCs w:val="28"/>
        </w:rPr>
        <w:t xml:space="preserve">Any time a defendant is allowed to withdraw a guilty plea, it will cause the expenditure of additional judicial resources. In this </w:t>
      </w:r>
      <w:r w:rsidR="008F1169">
        <w:rPr>
          <w:rFonts w:ascii="Century Schoolbook" w:hAnsi="Century Schoolbook"/>
          <w:sz w:val="28"/>
          <w:szCs w:val="28"/>
        </w:rPr>
        <w:t xml:space="preserve">multi-factor </w:t>
      </w:r>
      <w:r w:rsidRPr="00624DDD">
        <w:rPr>
          <w:rFonts w:ascii="Century Schoolbook" w:hAnsi="Century Schoolbook"/>
          <w:sz w:val="28"/>
          <w:szCs w:val="28"/>
        </w:rPr>
        <w:t>test, then, this factor must be evaluated by how many additional resources would be consumed, and how that weighs against the other factors. Here, Mr. Wheeler has made clear that his reason for moving to withdraw his plea is to be able to litigate a motion to suppress evidence. As stated in his motion to withdraw, if that motion to suppress is ultimately denied, the case is unlikely to go to trial. Thus, the amount of additional resources which would be required would be limited, and this distinguishes this case from many where the purpose of defendants’ motions to withdraw was to go to trial.</w:t>
      </w:r>
    </w:p>
    <w:p w14:paraId="0ADF7CB5" w14:textId="77777777" w:rsidR="008F1169" w:rsidRDefault="008F1169" w:rsidP="00624DDD">
      <w:pPr>
        <w:spacing w:line="480" w:lineRule="auto"/>
        <w:ind w:firstLine="720"/>
        <w:jc w:val="both"/>
        <w:rPr>
          <w:rFonts w:ascii="Century Schoolbook" w:hAnsi="Century Schoolbook"/>
          <w:sz w:val="28"/>
          <w:szCs w:val="28"/>
        </w:rPr>
      </w:pPr>
    </w:p>
    <w:p w14:paraId="3ABFDEEE" w14:textId="77777777" w:rsidR="008F1169" w:rsidRDefault="008F1169" w:rsidP="00624DDD">
      <w:pPr>
        <w:spacing w:line="480" w:lineRule="auto"/>
        <w:ind w:firstLine="720"/>
        <w:jc w:val="both"/>
        <w:rPr>
          <w:rFonts w:ascii="Century Schoolbook" w:hAnsi="Century Schoolbook"/>
          <w:sz w:val="28"/>
          <w:szCs w:val="28"/>
        </w:rPr>
      </w:pPr>
    </w:p>
    <w:p w14:paraId="7FFBF68C" w14:textId="3F86515C" w:rsidR="00624DDD" w:rsidRPr="00624DDD" w:rsidRDefault="00624DDD" w:rsidP="00624DDD">
      <w:pPr>
        <w:pStyle w:val="ListParagraph"/>
        <w:numPr>
          <w:ilvl w:val="0"/>
          <w:numId w:val="8"/>
        </w:numPr>
        <w:spacing w:line="480" w:lineRule="auto"/>
        <w:jc w:val="both"/>
        <w:rPr>
          <w:rFonts w:ascii="Century Schoolbook" w:hAnsi="Century Schoolbook"/>
          <w:sz w:val="28"/>
          <w:szCs w:val="28"/>
          <w:u w:val="single"/>
        </w:rPr>
      </w:pPr>
      <w:r w:rsidRPr="00624DDD">
        <w:rPr>
          <w:rFonts w:ascii="Century Schoolbook" w:hAnsi="Century Schoolbook"/>
          <w:sz w:val="28"/>
          <w:szCs w:val="28"/>
          <w:u w:val="single"/>
        </w:rPr>
        <w:lastRenderedPageBreak/>
        <w:t>The government has not shown it would be prejudiced</w:t>
      </w:r>
    </w:p>
    <w:p w14:paraId="75656F7D" w14:textId="1EEC11FD" w:rsidR="006356B0" w:rsidRPr="00624DDD" w:rsidRDefault="007B08E5" w:rsidP="00624DDD">
      <w:pPr>
        <w:spacing w:line="480" w:lineRule="auto"/>
        <w:ind w:firstLine="720"/>
        <w:jc w:val="both"/>
        <w:rPr>
          <w:rFonts w:ascii="Century Schoolbook" w:hAnsi="Century Schoolbook"/>
          <w:sz w:val="28"/>
          <w:szCs w:val="28"/>
        </w:rPr>
      </w:pPr>
      <w:r w:rsidRPr="00624DDD">
        <w:rPr>
          <w:rFonts w:ascii="Century Schoolbook" w:hAnsi="Century Schoolbook"/>
          <w:sz w:val="28"/>
          <w:szCs w:val="28"/>
        </w:rPr>
        <w:t xml:space="preserve">While the Court may not be required to find </w:t>
      </w:r>
      <w:r w:rsidR="00C6567A" w:rsidRPr="00624DDD">
        <w:rPr>
          <w:rFonts w:ascii="Century Schoolbook" w:hAnsi="Century Schoolbook"/>
          <w:sz w:val="28"/>
          <w:szCs w:val="28"/>
        </w:rPr>
        <w:t xml:space="preserve">prejudice to the government to deny a motion to withdraw a plea, the Court is required to consider as a factor whether or not there is any prejudice. </w:t>
      </w:r>
      <w:r w:rsidR="00C6567A" w:rsidRPr="00624DDD">
        <w:rPr>
          <w:rFonts w:ascii="Century Schoolbook" w:hAnsi="Century Schoolbook"/>
          <w:i/>
          <w:sz w:val="28"/>
          <w:szCs w:val="28"/>
        </w:rPr>
        <w:t>United States v. Buckles</w:t>
      </w:r>
      <w:r w:rsidR="00C6567A" w:rsidRPr="00624DDD">
        <w:rPr>
          <w:rFonts w:ascii="Century Schoolbook" w:hAnsi="Century Schoolbook"/>
          <w:sz w:val="28"/>
          <w:szCs w:val="28"/>
        </w:rPr>
        <w:t xml:space="preserve">, 843 F.2d 469 (11th Cir. 1988). </w:t>
      </w:r>
      <w:r w:rsidRPr="00624DDD">
        <w:rPr>
          <w:rFonts w:ascii="Century Schoolbook" w:hAnsi="Century Schoolbook"/>
          <w:sz w:val="28"/>
          <w:szCs w:val="28"/>
        </w:rPr>
        <w:t xml:space="preserve">The government does not cite any prejudice which would occur if Mr. Wheeler were allowed to withdraw his plea, simply that it would have to use additional resources to continue to litigate the case. This is not the same as prejudice. The Eleventh Circuit in setting out this standard clearly knew how to distinguish between the conservation of resources, for example judicial resources, considered in the third factor, and prejudice to a party.  </w:t>
      </w:r>
    </w:p>
    <w:p w14:paraId="2D05A2E6" w14:textId="21572D38" w:rsidR="00C6567A" w:rsidRPr="00624DDD" w:rsidRDefault="00C6567A" w:rsidP="00624DDD">
      <w:pPr>
        <w:spacing w:line="480" w:lineRule="auto"/>
        <w:ind w:firstLine="720"/>
        <w:jc w:val="both"/>
        <w:rPr>
          <w:rFonts w:ascii="Century Schoolbook" w:hAnsi="Century Schoolbook"/>
          <w:sz w:val="28"/>
          <w:szCs w:val="28"/>
        </w:rPr>
      </w:pPr>
      <w:r w:rsidRPr="00624DDD">
        <w:rPr>
          <w:rFonts w:ascii="Century Schoolbook" w:hAnsi="Century Schoolbook"/>
          <w:sz w:val="28"/>
          <w:szCs w:val="28"/>
        </w:rPr>
        <w:t xml:space="preserve">The government states that the </w:t>
      </w:r>
      <w:r w:rsidRPr="00624DDD">
        <w:rPr>
          <w:rFonts w:ascii="Century Schoolbook" w:hAnsi="Century Schoolbook"/>
          <w:i/>
          <w:sz w:val="28"/>
          <w:szCs w:val="28"/>
        </w:rPr>
        <w:t>Buckles</w:t>
      </w:r>
      <w:r w:rsidRPr="00624DDD">
        <w:rPr>
          <w:rFonts w:ascii="Century Schoolbook" w:hAnsi="Century Schoolbook"/>
          <w:sz w:val="28"/>
          <w:szCs w:val="28"/>
        </w:rPr>
        <w:t xml:space="preserve"> court held that, “time and expense necessary to get ready for trial weighed against granting a motion to withdraw.” (Doc. 40 at 10). As discussed in Mr. Wheeler’s </w:t>
      </w:r>
      <w:r w:rsidR="00046E6F">
        <w:rPr>
          <w:rFonts w:ascii="Century Schoolbook" w:hAnsi="Century Schoolbook"/>
          <w:sz w:val="28"/>
          <w:szCs w:val="28"/>
        </w:rPr>
        <w:t>m</w:t>
      </w:r>
      <w:r w:rsidRPr="00046E6F">
        <w:rPr>
          <w:rFonts w:ascii="Century Schoolbook" w:hAnsi="Century Schoolbook"/>
          <w:sz w:val="28"/>
          <w:szCs w:val="28"/>
        </w:rPr>
        <w:t>otion</w:t>
      </w:r>
      <w:r w:rsidRPr="00624DDD">
        <w:rPr>
          <w:rFonts w:ascii="Century Schoolbook" w:hAnsi="Century Schoolbook"/>
          <w:sz w:val="28"/>
          <w:szCs w:val="28"/>
        </w:rPr>
        <w:t xml:space="preserve">, in </w:t>
      </w:r>
      <w:r w:rsidRPr="00624DDD">
        <w:rPr>
          <w:rFonts w:ascii="Century Schoolbook" w:hAnsi="Century Schoolbook"/>
          <w:i/>
          <w:sz w:val="28"/>
          <w:szCs w:val="28"/>
        </w:rPr>
        <w:t>Buckles</w:t>
      </w:r>
      <w:r w:rsidRPr="00624DDD">
        <w:rPr>
          <w:rFonts w:ascii="Century Schoolbook" w:hAnsi="Century Schoolbook"/>
          <w:sz w:val="28"/>
          <w:szCs w:val="28"/>
        </w:rPr>
        <w:t xml:space="preserve"> the court found there would be prejudice to the government because the defendant had been a fugitive for three years after entry of the plea, and government witnesses had scattered. </w:t>
      </w:r>
      <w:r w:rsidR="00046E6F">
        <w:rPr>
          <w:rFonts w:ascii="Century Schoolbook" w:hAnsi="Century Schoolbook"/>
          <w:sz w:val="28"/>
          <w:szCs w:val="28"/>
        </w:rPr>
        <w:t xml:space="preserve">In such a situation, the government might not be able to find all the witnesses, </w:t>
      </w:r>
      <w:r w:rsidR="00046E6F">
        <w:rPr>
          <w:rFonts w:ascii="Century Schoolbook" w:hAnsi="Century Schoolbook"/>
          <w:sz w:val="28"/>
          <w:szCs w:val="28"/>
        </w:rPr>
        <w:lastRenderedPageBreak/>
        <w:t xml:space="preserve">and their memories may have faded. </w:t>
      </w:r>
      <w:r w:rsidR="001F6BFA" w:rsidRPr="00624DDD">
        <w:rPr>
          <w:rFonts w:ascii="Century Schoolbook" w:hAnsi="Century Schoolbook"/>
          <w:sz w:val="28"/>
          <w:szCs w:val="28"/>
        </w:rPr>
        <w:t xml:space="preserve">The government has not put forth evidence </w:t>
      </w:r>
      <w:r w:rsidR="00046E6F">
        <w:rPr>
          <w:rFonts w:ascii="Century Schoolbook" w:hAnsi="Century Schoolbook"/>
          <w:sz w:val="28"/>
          <w:szCs w:val="28"/>
        </w:rPr>
        <w:t xml:space="preserve">or arguments </w:t>
      </w:r>
      <w:r w:rsidR="001F6BFA" w:rsidRPr="00624DDD">
        <w:rPr>
          <w:rFonts w:ascii="Century Schoolbook" w:hAnsi="Century Schoolbook"/>
          <w:sz w:val="28"/>
          <w:szCs w:val="28"/>
        </w:rPr>
        <w:t>indicating that</w:t>
      </w:r>
      <w:bookmarkStart w:id="0" w:name="_GoBack"/>
      <w:bookmarkEnd w:id="0"/>
      <w:r w:rsidR="001F6BFA" w:rsidRPr="00624DDD">
        <w:rPr>
          <w:rFonts w:ascii="Century Schoolbook" w:hAnsi="Century Schoolbook"/>
          <w:sz w:val="28"/>
          <w:szCs w:val="28"/>
        </w:rPr>
        <w:t xml:space="preserve"> such </w:t>
      </w:r>
      <w:r w:rsidR="00046E6F">
        <w:rPr>
          <w:rFonts w:ascii="Century Schoolbook" w:hAnsi="Century Schoolbook"/>
          <w:sz w:val="28"/>
          <w:szCs w:val="28"/>
        </w:rPr>
        <w:t xml:space="preserve">circumstances exist </w:t>
      </w:r>
      <w:r w:rsidR="001F6BFA" w:rsidRPr="00624DDD">
        <w:rPr>
          <w:rFonts w:ascii="Century Schoolbook" w:hAnsi="Century Schoolbook"/>
          <w:sz w:val="28"/>
          <w:szCs w:val="28"/>
        </w:rPr>
        <w:t>in this case.</w:t>
      </w:r>
    </w:p>
    <w:p w14:paraId="51AF3E4D" w14:textId="77777777" w:rsidR="00706CF8" w:rsidRPr="00624DDD" w:rsidRDefault="00706CF8" w:rsidP="00624DDD">
      <w:pPr>
        <w:spacing w:line="480" w:lineRule="auto"/>
        <w:jc w:val="both"/>
        <w:rPr>
          <w:rFonts w:ascii="Century Schoolbook" w:hAnsi="Century Schoolbook"/>
          <w:sz w:val="28"/>
          <w:szCs w:val="28"/>
        </w:rPr>
      </w:pPr>
    </w:p>
    <w:p w14:paraId="0854393F" w14:textId="3622D4B6" w:rsidR="00F5316F" w:rsidRPr="00F23836" w:rsidRDefault="00F5316F" w:rsidP="00DE16F4">
      <w:pPr>
        <w:spacing w:line="480" w:lineRule="auto"/>
        <w:rPr>
          <w:rFonts w:ascii="Century Schoolbook" w:hAnsi="Century Schoolbook"/>
          <w:sz w:val="28"/>
          <w:szCs w:val="28"/>
        </w:rPr>
      </w:pPr>
      <w:r w:rsidRPr="00F23836">
        <w:rPr>
          <w:rFonts w:ascii="Century Schoolbook" w:hAnsi="Century Schoolbook"/>
          <w:sz w:val="28"/>
          <w:szCs w:val="28"/>
        </w:rPr>
        <w:tab/>
        <w:t xml:space="preserve">Dated: </w:t>
      </w:r>
      <w:r w:rsidR="00A42CA6" w:rsidRPr="00F23836">
        <w:rPr>
          <w:rFonts w:ascii="Century Schoolbook" w:hAnsi="Century Schoolbook"/>
          <w:sz w:val="28"/>
          <w:szCs w:val="28"/>
        </w:rPr>
        <w:t xml:space="preserve"> This </w:t>
      </w:r>
      <w:r w:rsidR="009F0725">
        <w:rPr>
          <w:rFonts w:ascii="Century Schoolbook" w:hAnsi="Century Schoolbook"/>
          <w:sz w:val="28"/>
          <w:szCs w:val="28"/>
        </w:rPr>
        <w:t>6</w:t>
      </w:r>
      <w:r w:rsidR="00073AF7" w:rsidRPr="00F23836">
        <w:rPr>
          <w:rFonts w:ascii="Century Schoolbook" w:hAnsi="Century Schoolbook"/>
          <w:sz w:val="28"/>
          <w:szCs w:val="28"/>
        </w:rPr>
        <w:t>th</w:t>
      </w:r>
      <w:r w:rsidR="00A42CA6" w:rsidRPr="00F23836">
        <w:rPr>
          <w:rFonts w:ascii="Century Schoolbook" w:hAnsi="Century Schoolbook"/>
          <w:sz w:val="28"/>
          <w:szCs w:val="28"/>
        </w:rPr>
        <w:t xml:space="preserve"> day of</w:t>
      </w:r>
      <w:r w:rsidR="00624DDD">
        <w:rPr>
          <w:rFonts w:ascii="Century Schoolbook" w:hAnsi="Century Schoolbook"/>
          <w:sz w:val="28"/>
          <w:szCs w:val="28"/>
        </w:rPr>
        <w:t xml:space="preserve"> June</w:t>
      </w:r>
      <w:r w:rsidR="008636FA">
        <w:rPr>
          <w:rFonts w:ascii="Century Schoolbook" w:hAnsi="Century Schoolbook"/>
          <w:sz w:val="28"/>
          <w:szCs w:val="28"/>
        </w:rPr>
        <w:t>, 2016</w:t>
      </w:r>
      <w:r w:rsidR="00A42CA6" w:rsidRPr="00F23836">
        <w:rPr>
          <w:rFonts w:ascii="Century Schoolbook" w:hAnsi="Century Schoolbook"/>
          <w:sz w:val="28"/>
          <w:szCs w:val="28"/>
        </w:rPr>
        <w:t>.</w:t>
      </w:r>
    </w:p>
    <w:p w14:paraId="2224E0B5" w14:textId="4A63C9D2" w:rsidR="00F5316F" w:rsidRPr="00F23836" w:rsidRDefault="0046037A" w:rsidP="00F5316F">
      <w:pPr>
        <w:rPr>
          <w:rFonts w:ascii="Century Schoolbook" w:hAnsi="Century Schoolbook"/>
          <w:sz w:val="28"/>
          <w:szCs w:val="28"/>
        </w:rPr>
      </w:pPr>
      <w:r w:rsidRPr="00F23836">
        <w:rPr>
          <w:rFonts w:ascii="Century Schoolbook" w:hAnsi="Century Schoolbook"/>
          <w:sz w:val="28"/>
          <w:szCs w:val="28"/>
        </w:rPr>
        <w:tab/>
      </w:r>
      <w:r w:rsidRPr="00F23836">
        <w:rPr>
          <w:rFonts w:ascii="Century Schoolbook" w:hAnsi="Century Schoolbook"/>
          <w:sz w:val="28"/>
          <w:szCs w:val="28"/>
        </w:rPr>
        <w:tab/>
      </w:r>
      <w:r w:rsidRPr="00F23836">
        <w:rPr>
          <w:rFonts w:ascii="Century Schoolbook" w:hAnsi="Century Schoolbook"/>
          <w:sz w:val="28"/>
          <w:szCs w:val="28"/>
        </w:rPr>
        <w:tab/>
      </w:r>
      <w:r w:rsidRPr="00F23836">
        <w:rPr>
          <w:rFonts w:ascii="Century Schoolbook" w:hAnsi="Century Schoolbook"/>
          <w:sz w:val="28"/>
          <w:szCs w:val="28"/>
        </w:rPr>
        <w:tab/>
      </w:r>
      <w:r w:rsidRPr="00F23836">
        <w:rPr>
          <w:rFonts w:ascii="Century Schoolbook" w:hAnsi="Century Schoolbook"/>
          <w:sz w:val="28"/>
          <w:szCs w:val="28"/>
        </w:rPr>
        <w:tab/>
      </w:r>
      <w:r w:rsidRPr="00F23836">
        <w:rPr>
          <w:rFonts w:ascii="Century Schoolbook" w:hAnsi="Century Schoolbook"/>
          <w:sz w:val="28"/>
          <w:szCs w:val="28"/>
        </w:rPr>
        <w:tab/>
      </w:r>
      <w:r w:rsidRPr="00F23836">
        <w:rPr>
          <w:rFonts w:ascii="Century Schoolbook" w:hAnsi="Century Schoolbook"/>
          <w:sz w:val="28"/>
          <w:szCs w:val="28"/>
        </w:rPr>
        <w:tab/>
        <w:t>Respectfully submitted,</w:t>
      </w:r>
    </w:p>
    <w:p w14:paraId="2641EE68" w14:textId="77777777" w:rsidR="0046037A" w:rsidRPr="00F23836" w:rsidRDefault="0046037A" w:rsidP="00F5316F">
      <w:pPr>
        <w:rPr>
          <w:rFonts w:ascii="Century Schoolbook" w:hAnsi="Century Schoolbook"/>
          <w:sz w:val="28"/>
          <w:szCs w:val="28"/>
        </w:rPr>
      </w:pPr>
    </w:p>
    <w:p w14:paraId="7BCD49C8" w14:textId="67AC90E6" w:rsidR="00F5316F" w:rsidRPr="00F23836" w:rsidRDefault="006C4CD4" w:rsidP="00F5316F">
      <w:pPr>
        <w:rPr>
          <w:rFonts w:ascii="Century Schoolbook" w:hAnsi="Century Schoolbook"/>
          <w:sz w:val="28"/>
          <w:szCs w:val="28"/>
        </w:rPr>
      </w:pPr>
      <w:r w:rsidRPr="00F23836">
        <w:rPr>
          <w:rFonts w:ascii="Century Schoolbook" w:hAnsi="Century Schoolbook"/>
          <w:sz w:val="28"/>
          <w:szCs w:val="28"/>
        </w:rPr>
        <w:tab/>
      </w:r>
      <w:r w:rsidR="00F5316F" w:rsidRPr="00F23836">
        <w:rPr>
          <w:rFonts w:ascii="Century Schoolbook" w:hAnsi="Century Schoolbook"/>
          <w:sz w:val="28"/>
          <w:szCs w:val="28"/>
        </w:rPr>
        <w:tab/>
      </w:r>
      <w:r w:rsidR="00F5316F" w:rsidRPr="00F23836">
        <w:rPr>
          <w:rFonts w:ascii="Century Schoolbook" w:hAnsi="Century Schoolbook"/>
          <w:sz w:val="28"/>
          <w:szCs w:val="28"/>
        </w:rPr>
        <w:tab/>
      </w:r>
      <w:r w:rsidRPr="00F23836">
        <w:rPr>
          <w:rFonts w:ascii="Century Schoolbook" w:hAnsi="Century Schoolbook"/>
          <w:sz w:val="28"/>
          <w:szCs w:val="28"/>
        </w:rPr>
        <w:tab/>
      </w:r>
      <w:r w:rsidR="00F5316F" w:rsidRPr="00F23836">
        <w:rPr>
          <w:rFonts w:ascii="Century Schoolbook" w:hAnsi="Century Schoolbook"/>
          <w:sz w:val="28"/>
          <w:szCs w:val="28"/>
        </w:rPr>
        <w:tab/>
      </w:r>
      <w:r w:rsidR="00F5316F" w:rsidRPr="00F23836">
        <w:rPr>
          <w:rFonts w:ascii="Century Schoolbook" w:hAnsi="Century Schoolbook"/>
          <w:sz w:val="28"/>
          <w:szCs w:val="28"/>
        </w:rPr>
        <w:tab/>
      </w:r>
      <w:r w:rsidR="00F5316F" w:rsidRPr="00F23836">
        <w:rPr>
          <w:rFonts w:ascii="Century Schoolbook" w:hAnsi="Century Schoolbook"/>
          <w:sz w:val="28"/>
          <w:szCs w:val="28"/>
        </w:rPr>
        <w:tab/>
      </w:r>
      <w:proofErr w:type="gramStart"/>
      <w:r w:rsidR="00F5316F" w:rsidRPr="00F23836">
        <w:rPr>
          <w:rFonts w:ascii="Century Schoolbook" w:hAnsi="Century Schoolbook"/>
          <w:sz w:val="28"/>
          <w:szCs w:val="28"/>
          <w:u w:val="single"/>
        </w:rPr>
        <w:t>s</w:t>
      </w:r>
      <w:proofErr w:type="gramEnd"/>
      <w:r w:rsidR="00F5316F" w:rsidRPr="00F23836">
        <w:rPr>
          <w:rFonts w:ascii="Century Schoolbook" w:hAnsi="Century Schoolbook"/>
          <w:sz w:val="28"/>
          <w:szCs w:val="28"/>
          <w:u w:val="single"/>
        </w:rPr>
        <w:t xml:space="preserve">/ </w:t>
      </w:r>
      <w:r w:rsidR="00A42CA6" w:rsidRPr="00F23836">
        <w:rPr>
          <w:rFonts w:ascii="Century Schoolbook" w:hAnsi="Century Schoolbook" w:cs="Lucida Calligraphy"/>
          <w:bCs/>
          <w:sz w:val="28"/>
          <w:szCs w:val="28"/>
          <w:u w:val="single"/>
        </w:rPr>
        <w:t xml:space="preserve">Colin </w:t>
      </w:r>
      <w:r w:rsidR="004B59CF" w:rsidRPr="00F23836">
        <w:rPr>
          <w:rFonts w:ascii="Century Schoolbook" w:hAnsi="Century Schoolbook" w:cs="Lucida Calligraphy"/>
          <w:bCs/>
          <w:sz w:val="28"/>
          <w:szCs w:val="28"/>
          <w:u w:val="single"/>
        </w:rPr>
        <w:t>Garrett, Esq</w:t>
      </w:r>
      <w:r w:rsidR="00113FE1">
        <w:rPr>
          <w:rFonts w:ascii="Century Schoolbook" w:hAnsi="Century Schoolbook" w:cs="Lucida Calligraphy"/>
          <w:bCs/>
          <w:sz w:val="28"/>
          <w:szCs w:val="28"/>
          <w:u w:val="single"/>
        </w:rPr>
        <w:t xml:space="preserve">. </w:t>
      </w:r>
      <w:r w:rsidR="00A42CA6" w:rsidRPr="00F23836">
        <w:rPr>
          <w:rFonts w:ascii="Century Schoolbook" w:hAnsi="Century Schoolbook" w:cs="Lucida Calligraphy"/>
          <w:b/>
          <w:bCs/>
          <w:sz w:val="28"/>
          <w:szCs w:val="28"/>
          <w:u w:val="single"/>
        </w:rPr>
        <w:t xml:space="preserve">                </w:t>
      </w:r>
    </w:p>
    <w:p w14:paraId="0D94692F" w14:textId="77777777" w:rsidR="00F5316F" w:rsidRPr="00F23836" w:rsidRDefault="00F5316F" w:rsidP="00F5316F">
      <w:pPr>
        <w:rPr>
          <w:rFonts w:ascii="Century Schoolbook" w:hAnsi="Century Schoolbook"/>
          <w:sz w:val="28"/>
          <w:szCs w:val="28"/>
        </w:rPr>
      </w:pPr>
      <w:r w:rsidRPr="00F23836">
        <w:rPr>
          <w:rFonts w:ascii="Century Schoolbook" w:hAnsi="Century Schoolbook"/>
          <w:sz w:val="28"/>
          <w:szCs w:val="28"/>
        </w:rPr>
        <w:tab/>
      </w:r>
      <w:r w:rsidR="006C4CD4" w:rsidRPr="00F23836">
        <w:rPr>
          <w:rFonts w:ascii="Century Schoolbook" w:hAnsi="Century Schoolbook"/>
          <w:sz w:val="28"/>
          <w:szCs w:val="28"/>
        </w:rPr>
        <w:tab/>
      </w:r>
      <w:r w:rsidRPr="00F23836">
        <w:rPr>
          <w:rFonts w:ascii="Century Schoolbook" w:hAnsi="Century Schoolbook"/>
          <w:sz w:val="28"/>
          <w:szCs w:val="28"/>
        </w:rPr>
        <w:tab/>
      </w:r>
      <w:r w:rsidRPr="00F23836">
        <w:rPr>
          <w:rFonts w:ascii="Century Schoolbook" w:hAnsi="Century Schoolbook"/>
          <w:sz w:val="28"/>
          <w:szCs w:val="28"/>
        </w:rPr>
        <w:tab/>
      </w:r>
      <w:r w:rsidR="006C4CD4" w:rsidRPr="00F23836">
        <w:rPr>
          <w:rFonts w:ascii="Century Schoolbook" w:hAnsi="Century Schoolbook"/>
          <w:sz w:val="28"/>
          <w:szCs w:val="28"/>
        </w:rPr>
        <w:tab/>
      </w:r>
      <w:r w:rsidRPr="00F23836">
        <w:rPr>
          <w:rFonts w:ascii="Century Schoolbook" w:hAnsi="Century Schoolbook"/>
          <w:sz w:val="28"/>
          <w:szCs w:val="28"/>
        </w:rPr>
        <w:tab/>
      </w:r>
      <w:r w:rsidRPr="00F23836">
        <w:rPr>
          <w:rFonts w:ascii="Century Schoolbook" w:hAnsi="Century Schoolbook"/>
          <w:sz w:val="28"/>
          <w:szCs w:val="28"/>
        </w:rPr>
        <w:tab/>
        <w:t xml:space="preserve">State </w:t>
      </w:r>
      <w:proofErr w:type="gramStart"/>
      <w:r w:rsidRPr="00F23836">
        <w:rPr>
          <w:rFonts w:ascii="Century Schoolbook" w:hAnsi="Century Schoolbook"/>
          <w:sz w:val="28"/>
          <w:szCs w:val="28"/>
        </w:rPr>
        <w:t>Bar</w:t>
      </w:r>
      <w:proofErr w:type="gramEnd"/>
      <w:r w:rsidRPr="00F23836">
        <w:rPr>
          <w:rFonts w:ascii="Century Schoolbook" w:hAnsi="Century Schoolbook"/>
          <w:sz w:val="28"/>
          <w:szCs w:val="28"/>
        </w:rPr>
        <w:t xml:space="preserve"> No: </w:t>
      </w:r>
      <w:r w:rsidR="00A42CA6" w:rsidRPr="00F23836">
        <w:rPr>
          <w:rFonts w:ascii="Century Schoolbook" w:hAnsi="Century Schoolbook"/>
          <w:sz w:val="28"/>
          <w:szCs w:val="28"/>
        </w:rPr>
        <w:t>141751</w:t>
      </w:r>
    </w:p>
    <w:p w14:paraId="1193D65E" w14:textId="30DD190C" w:rsidR="00F5316F" w:rsidRPr="00F23836" w:rsidRDefault="00F5316F" w:rsidP="00F5316F">
      <w:pPr>
        <w:rPr>
          <w:rFonts w:ascii="Century Schoolbook" w:hAnsi="Century Schoolbook"/>
          <w:sz w:val="28"/>
          <w:szCs w:val="28"/>
        </w:rPr>
      </w:pPr>
      <w:r w:rsidRPr="00F23836">
        <w:rPr>
          <w:rFonts w:ascii="Century Schoolbook" w:hAnsi="Century Schoolbook"/>
          <w:sz w:val="28"/>
          <w:szCs w:val="28"/>
        </w:rPr>
        <w:tab/>
      </w:r>
      <w:r w:rsidRPr="00F23836">
        <w:rPr>
          <w:rFonts w:ascii="Century Schoolbook" w:hAnsi="Century Schoolbook"/>
          <w:sz w:val="28"/>
          <w:szCs w:val="28"/>
        </w:rPr>
        <w:tab/>
      </w:r>
      <w:r w:rsidR="006C4CD4" w:rsidRPr="00F23836">
        <w:rPr>
          <w:rFonts w:ascii="Century Schoolbook" w:hAnsi="Century Schoolbook"/>
          <w:sz w:val="28"/>
          <w:szCs w:val="28"/>
        </w:rPr>
        <w:tab/>
      </w:r>
      <w:r w:rsidRPr="00F23836">
        <w:rPr>
          <w:rFonts w:ascii="Century Schoolbook" w:hAnsi="Century Schoolbook"/>
          <w:sz w:val="28"/>
          <w:szCs w:val="28"/>
        </w:rPr>
        <w:tab/>
      </w:r>
      <w:r w:rsidRPr="00F23836">
        <w:rPr>
          <w:rFonts w:ascii="Century Schoolbook" w:hAnsi="Century Schoolbook"/>
          <w:sz w:val="28"/>
          <w:szCs w:val="28"/>
        </w:rPr>
        <w:tab/>
      </w:r>
      <w:r w:rsidR="006C4CD4" w:rsidRPr="00F23836">
        <w:rPr>
          <w:rFonts w:ascii="Century Schoolbook" w:hAnsi="Century Schoolbook"/>
          <w:sz w:val="28"/>
          <w:szCs w:val="28"/>
        </w:rPr>
        <w:tab/>
      </w:r>
      <w:r w:rsidRPr="00F23836">
        <w:rPr>
          <w:rFonts w:ascii="Century Schoolbook" w:hAnsi="Century Schoolbook"/>
          <w:sz w:val="28"/>
          <w:szCs w:val="28"/>
        </w:rPr>
        <w:tab/>
        <w:t xml:space="preserve">Attorney for </w:t>
      </w:r>
      <w:r w:rsidR="0096210A">
        <w:rPr>
          <w:rFonts w:ascii="Century Schoolbook" w:hAnsi="Century Schoolbook"/>
          <w:sz w:val="28"/>
          <w:szCs w:val="28"/>
        </w:rPr>
        <w:t>William Wheeler</w:t>
      </w:r>
    </w:p>
    <w:p w14:paraId="6F9380A7" w14:textId="77777777" w:rsidR="00F5316F" w:rsidRPr="00F23836" w:rsidRDefault="00F5316F" w:rsidP="00F5316F">
      <w:pPr>
        <w:rPr>
          <w:rFonts w:ascii="Century Schoolbook" w:hAnsi="Century Schoolbook"/>
          <w:sz w:val="28"/>
          <w:szCs w:val="28"/>
        </w:rPr>
      </w:pPr>
      <w:r w:rsidRPr="00F23836">
        <w:rPr>
          <w:rFonts w:ascii="Century Schoolbook" w:hAnsi="Century Schoolbook"/>
          <w:sz w:val="28"/>
          <w:szCs w:val="28"/>
        </w:rPr>
        <w:tab/>
      </w:r>
      <w:r w:rsidRPr="00F23836">
        <w:rPr>
          <w:rFonts w:ascii="Century Schoolbook" w:hAnsi="Century Schoolbook"/>
          <w:sz w:val="28"/>
          <w:szCs w:val="28"/>
        </w:rPr>
        <w:tab/>
      </w:r>
      <w:r w:rsidRPr="00F23836">
        <w:rPr>
          <w:rFonts w:ascii="Century Schoolbook" w:hAnsi="Century Schoolbook"/>
          <w:sz w:val="28"/>
          <w:szCs w:val="28"/>
        </w:rPr>
        <w:tab/>
      </w:r>
    </w:p>
    <w:p w14:paraId="08BB82D4" w14:textId="77777777" w:rsidR="00F5316F" w:rsidRPr="00F23836" w:rsidRDefault="00F5316F" w:rsidP="00F5316F">
      <w:pPr>
        <w:rPr>
          <w:rFonts w:ascii="Century Schoolbook" w:hAnsi="Century Schoolbook"/>
          <w:sz w:val="28"/>
          <w:szCs w:val="28"/>
        </w:rPr>
      </w:pPr>
      <w:r w:rsidRPr="00F23836">
        <w:rPr>
          <w:rFonts w:ascii="Century Schoolbook" w:hAnsi="Century Schoolbook"/>
          <w:sz w:val="28"/>
          <w:szCs w:val="28"/>
        </w:rPr>
        <w:t>Federal Defender Program, Inc.</w:t>
      </w:r>
    </w:p>
    <w:p w14:paraId="1C96B1BF" w14:textId="77777777" w:rsidR="00F5316F" w:rsidRPr="00F23836" w:rsidRDefault="00F5316F" w:rsidP="00F5316F">
      <w:pPr>
        <w:rPr>
          <w:rFonts w:ascii="Century Schoolbook" w:hAnsi="Century Schoolbook"/>
          <w:sz w:val="28"/>
          <w:szCs w:val="28"/>
        </w:rPr>
      </w:pPr>
      <w:r w:rsidRPr="00F23836">
        <w:rPr>
          <w:rFonts w:ascii="Century Schoolbook" w:hAnsi="Century Schoolbook"/>
          <w:sz w:val="28"/>
          <w:szCs w:val="28"/>
        </w:rPr>
        <w:t>Suite 1500, Centennial Tower</w:t>
      </w:r>
    </w:p>
    <w:p w14:paraId="5C2D9EBD" w14:textId="77777777" w:rsidR="00F5316F" w:rsidRPr="00F23836" w:rsidRDefault="00F5316F" w:rsidP="00F5316F">
      <w:pPr>
        <w:rPr>
          <w:rFonts w:ascii="Century Schoolbook" w:hAnsi="Century Schoolbook"/>
          <w:sz w:val="28"/>
          <w:szCs w:val="28"/>
        </w:rPr>
      </w:pPr>
      <w:r w:rsidRPr="00F23836">
        <w:rPr>
          <w:rFonts w:ascii="Century Schoolbook" w:hAnsi="Century Schoolbook"/>
          <w:sz w:val="28"/>
          <w:szCs w:val="28"/>
        </w:rPr>
        <w:t>101 Marietta Street</w:t>
      </w:r>
    </w:p>
    <w:p w14:paraId="5D2F94E5" w14:textId="77777777" w:rsidR="00F5316F" w:rsidRPr="00F23836" w:rsidRDefault="00F5316F" w:rsidP="00F5316F">
      <w:pPr>
        <w:rPr>
          <w:rFonts w:ascii="Century Schoolbook" w:hAnsi="Century Schoolbook"/>
          <w:sz w:val="28"/>
          <w:szCs w:val="28"/>
        </w:rPr>
      </w:pPr>
      <w:r w:rsidRPr="00F23836">
        <w:rPr>
          <w:rFonts w:ascii="Century Schoolbook" w:hAnsi="Century Schoolbook"/>
          <w:sz w:val="28"/>
          <w:szCs w:val="28"/>
        </w:rPr>
        <w:t>Atlanta, Georgia 30303</w:t>
      </w:r>
    </w:p>
    <w:p w14:paraId="0570060A" w14:textId="77777777" w:rsidR="00F5316F" w:rsidRPr="00F23836" w:rsidRDefault="00F5316F" w:rsidP="00F5316F">
      <w:pPr>
        <w:rPr>
          <w:rFonts w:ascii="Century Schoolbook" w:hAnsi="Century Schoolbook"/>
          <w:sz w:val="28"/>
          <w:szCs w:val="28"/>
        </w:rPr>
      </w:pPr>
      <w:r w:rsidRPr="00F23836">
        <w:rPr>
          <w:rFonts w:ascii="Century Schoolbook" w:hAnsi="Century Schoolbook"/>
          <w:sz w:val="28"/>
          <w:szCs w:val="28"/>
        </w:rPr>
        <w:t>(404) 688-7530</w:t>
      </w:r>
    </w:p>
    <w:p w14:paraId="35A44FE0" w14:textId="77777777" w:rsidR="00F5316F" w:rsidRPr="00F23836" w:rsidRDefault="00046E6F" w:rsidP="00F5316F">
      <w:pPr>
        <w:rPr>
          <w:rFonts w:ascii="Century Schoolbook" w:hAnsi="Century Schoolbook"/>
          <w:sz w:val="28"/>
          <w:szCs w:val="28"/>
        </w:rPr>
      </w:pPr>
      <w:hyperlink r:id="rId8" w:history="1">
        <w:r w:rsidR="004B59CF" w:rsidRPr="00F23836">
          <w:rPr>
            <w:rStyle w:val="Hyperlink"/>
            <w:rFonts w:ascii="Century Schoolbook" w:hAnsi="Century Schoolbook"/>
            <w:sz w:val="28"/>
            <w:szCs w:val="28"/>
          </w:rPr>
          <w:t>Colin_Garrett@fd.org</w:t>
        </w:r>
      </w:hyperlink>
    </w:p>
    <w:p w14:paraId="7B991E96" w14:textId="77777777" w:rsidR="00F5316F" w:rsidRPr="00F23836" w:rsidRDefault="00F5316F" w:rsidP="00F5316F">
      <w:pPr>
        <w:rPr>
          <w:rFonts w:ascii="Century Schoolbook" w:hAnsi="Century Schoolbook"/>
          <w:sz w:val="28"/>
          <w:szCs w:val="28"/>
        </w:rPr>
        <w:sectPr w:rsidR="00F5316F" w:rsidRPr="00F23836" w:rsidSect="00F5316F">
          <w:footerReference w:type="default" r:id="rId9"/>
          <w:pgSz w:w="12240" w:h="15840"/>
          <w:pgMar w:top="1440" w:right="1440" w:bottom="1440" w:left="1440" w:header="1440" w:footer="1440" w:gutter="0"/>
          <w:cols w:space="720"/>
        </w:sectPr>
      </w:pPr>
    </w:p>
    <w:p w14:paraId="3C375502" w14:textId="77777777" w:rsidR="00F5316F" w:rsidRPr="00F23836" w:rsidRDefault="00F5316F" w:rsidP="00F5316F">
      <w:pPr>
        <w:jc w:val="center"/>
        <w:rPr>
          <w:rFonts w:ascii="Century Schoolbook" w:hAnsi="Century Schoolbook"/>
          <w:sz w:val="28"/>
          <w:szCs w:val="28"/>
        </w:rPr>
      </w:pPr>
      <w:r w:rsidRPr="00F23836">
        <w:rPr>
          <w:rFonts w:ascii="Century Schoolbook" w:hAnsi="Century Schoolbook"/>
          <w:sz w:val="28"/>
          <w:szCs w:val="28"/>
          <w:u w:val="single"/>
        </w:rPr>
        <w:lastRenderedPageBreak/>
        <w:t>CERTIFICATE OF SERVICE</w:t>
      </w:r>
    </w:p>
    <w:p w14:paraId="31C4F296" w14:textId="77777777" w:rsidR="00F5316F" w:rsidRPr="00F23836" w:rsidRDefault="00F5316F" w:rsidP="00F5316F">
      <w:pPr>
        <w:rPr>
          <w:rFonts w:ascii="Century Schoolbook" w:hAnsi="Century Schoolbook"/>
          <w:sz w:val="28"/>
          <w:szCs w:val="28"/>
        </w:rPr>
      </w:pPr>
    </w:p>
    <w:p w14:paraId="6B9B3B8E" w14:textId="4B84EA50" w:rsidR="00015C14" w:rsidRPr="00624DDD" w:rsidRDefault="00F5316F" w:rsidP="00376CD6">
      <w:pPr>
        <w:spacing w:line="480" w:lineRule="auto"/>
        <w:jc w:val="both"/>
        <w:rPr>
          <w:rFonts w:ascii="Century Schoolbook" w:hAnsi="Century Schoolbook"/>
          <w:sz w:val="28"/>
          <w:szCs w:val="28"/>
        </w:rPr>
      </w:pPr>
      <w:r w:rsidRPr="00F23836">
        <w:rPr>
          <w:rFonts w:ascii="Century Schoolbook" w:hAnsi="Century Schoolbook"/>
          <w:sz w:val="28"/>
          <w:szCs w:val="28"/>
        </w:rPr>
        <w:tab/>
        <w:t xml:space="preserve">I hereby certify that I </w:t>
      </w:r>
      <w:r w:rsidR="00624DDD">
        <w:rPr>
          <w:rFonts w:ascii="Century Schoolbook" w:hAnsi="Century Schoolbook"/>
          <w:sz w:val="28"/>
          <w:szCs w:val="28"/>
        </w:rPr>
        <w:t>filed this</w:t>
      </w:r>
      <w:r w:rsidRPr="00F23836">
        <w:rPr>
          <w:rFonts w:ascii="Century Schoolbook" w:hAnsi="Century Schoolbook"/>
          <w:sz w:val="28"/>
          <w:szCs w:val="28"/>
        </w:rPr>
        <w:t xml:space="preserve"> </w:t>
      </w:r>
      <w:r w:rsidR="00624DDD">
        <w:rPr>
          <w:rFonts w:ascii="Century Schoolbook" w:hAnsi="Century Schoolbook"/>
          <w:i/>
          <w:sz w:val="28"/>
          <w:szCs w:val="28"/>
        </w:rPr>
        <w:t xml:space="preserve">Reply in Support of </w:t>
      </w:r>
      <w:r w:rsidR="00902223" w:rsidRPr="00F23836">
        <w:rPr>
          <w:rFonts w:ascii="Century Schoolbook" w:hAnsi="Century Schoolbook"/>
          <w:i/>
          <w:sz w:val="28"/>
          <w:szCs w:val="28"/>
        </w:rPr>
        <w:t xml:space="preserve">Motion to </w:t>
      </w:r>
      <w:r w:rsidR="008636FA">
        <w:rPr>
          <w:rFonts w:ascii="Century Schoolbook" w:hAnsi="Century Schoolbook"/>
          <w:i/>
          <w:sz w:val="28"/>
          <w:szCs w:val="28"/>
        </w:rPr>
        <w:t xml:space="preserve">Withdraw Plea </w:t>
      </w:r>
      <w:r w:rsidR="00624DDD">
        <w:rPr>
          <w:rFonts w:ascii="Century Schoolbook" w:hAnsi="Century Schoolbook"/>
          <w:sz w:val="28"/>
          <w:szCs w:val="28"/>
        </w:rPr>
        <w:t>using the ECF system, which will electronically notify all counsel of record.</w:t>
      </w:r>
    </w:p>
    <w:p w14:paraId="3D48B956" w14:textId="77777777" w:rsidR="00F5316F" w:rsidRPr="00F23836" w:rsidRDefault="00F5316F" w:rsidP="00F5316F">
      <w:pPr>
        <w:rPr>
          <w:rFonts w:ascii="Century Schoolbook" w:hAnsi="Century Schoolbook"/>
          <w:sz w:val="28"/>
          <w:szCs w:val="28"/>
        </w:rPr>
      </w:pPr>
    </w:p>
    <w:p w14:paraId="29FAF0BC" w14:textId="77777777" w:rsidR="00F5316F" w:rsidRPr="00F23836" w:rsidRDefault="00F5316F" w:rsidP="00F5316F">
      <w:pPr>
        <w:rPr>
          <w:rFonts w:ascii="Century Schoolbook" w:hAnsi="Century Schoolbook"/>
          <w:sz w:val="28"/>
          <w:szCs w:val="28"/>
        </w:rPr>
      </w:pPr>
    </w:p>
    <w:p w14:paraId="4C9BBCED" w14:textId="53F259A0" w:rsidR="008636FA" w:rsidRPr="00F23836" w:rsidRDefault="008636FA" w:rsidP="008636FA">
      <w:pPr>
        <w:spacing w:line="480" w:lineRule="auto"/>
        <w:rPr>
          <w:rFonts w:ascii="Century Schoolbook" w:hAnsi="Century Schoolbook"/>
          <w:sz w:val="28"/>
          <w:szCs w:val="28"/>
        </w:rPr>
      </w:pPr>
      <w:r w:rsidRPr="00F23836">
        <w:rPr>
          <w:rFonts w:ascii="Century Schoolbook" w:hAnsi="Century Schoolbook"/>
          <w:sz w:val="28"/>
          <w:szCs w:val="28"/>
        </w:rPr>
        <w:tab/>
        <w:t xml:space="preserve">Dated:  This </w:t>
      </w:r>
      <w:r w:rsidR="00FD1F8E">
        <w:rPr>
          <w:rFonts w:ascii="Century Schoolbook" w:hAnsi="Century Schoolbook"/>
          <w:sz w:val="28"/>
          <w:szCs w:val="28"/>
        </w:rPr>
        <w:t>6</w:t>
      </w:r>
      <w:r w:rsidRPr="00F23836">
        <w:rPr>
          <w:rFonts w:ascii="Century Schoolbook" w:hAnsi="Century Schoolbook"/>
          <w:sz w:val="28"/>
          <w:szCs w:val="28"/>
        </w:rPr>
        <w:t>th day of</w:t>
      </w:r>
      <w:r w:rsidR="00376CD6">
        <w:rPr>
          <w:rFonts w:ascii="Century Schoolbook" w:hAnsi="Century Schoolbook"/>
          <w:sz w:val="28"/>
          <w:szCs w:val="28"/>
        </w:rPr>
        <w:t xml:space="preserve"> June</w:t>
      </w:r>
      <w:r>
        <w:rPr>
          <w:rFonts w:ascii="Century Schoolbook" w:hAnsi="Century Schoolbook"/>
          <w:sz w:val="28"/>
          <w:szCs w:val="28"/>
        </w:rPr>
        <w:t>, 2016</w:t>
      </w:r>
      <w:r w:rsidRPr="00F23836">
        <w:rPr>
          <w:rFonts w:ascii="Century Schoolbook" w:hAnsi="Century Schoolbook"/>
          <w:sz w:val="28"/>
          <w:szCs w:val="28"/>
        </w:rPr>
        <w:t>.</w:t>
      </w:r>
    </w:p>
    <w:p w14:paraId="564DAE54" w14:textId="77777777" w:rsidR="00F5316F" w:rsidRPr="00F23836" w:rsidRDefault="00F5316F" w:rsidP="00F5316F">
      <w:pPr>
        <w:rPr>
          <w:rFonts w:ascii="Century Schoolbook" w:hAnsi="Century Schoolbook"/>
          <w:sz w:val="28"/>
          <w:szCs w:val="28"/>
        </w:rPr>
      </w:pPr>
    </w:p>
    <w:p w14:paraId="7D25BA5B" w14:textId="77777777" w:rsidR="00F5316F" w:rsidRPr="00F23836" w:rsidRDefault="00F5316F" w:rsidP="00F5316F">
      <w:pPr>
        <w:rPr>
          <w:rFonts w:ascii="Century Schoolbook" w:hAnsi="Century Schoolbook"/>
          <w:sz w:val="28"/>
          <w:szCs w:val="28"/>
        </w:rPr>
      </w:pPr>
    </w:p>
    <w:p w14:paraId="2B6B4034" w14:textId="3F1C65FC" w:rsidR="004B59CF" w:rsidRPr="00F23836" w:rsidRDefault="00853565" w:rsidP="004B59CF">
      <w:pPr>
        <w:rPr>
          <w:rFonts w:ascii="Century Schoolbook" w:hAnsi="Century Schoolbook"/>
          <w:sz w:val="28"/>
          <w:szCs w:val="28"/>
        </w:rPr>
      </w:pPr>
      <w:r w:rsidRPr="00F23836">
        <w:rPr>
          <w:rFonts w:ascii="Century Schoolbook" w:hAnsi="Century Schoolbook"/>
          <w:sz w:val="28"/>
          <w:szCs w:val="28"/>
        </w:rPr>
        <w:tab/>
      </w:r>
      <w:r w:rsidR="004B59CF" w:rsidRPr="00F23836">
        <w:rPr>
          <w:rFonts w:ascii="Century Schoolbook" w:hAnsi="Century Schoolbook"/>
          <w:sz w:val="28"/>
          <w:szCs w:val="28"/>
        </w:rPr>
        <w:tab/>
      </w:r>
      <w:r w:rsidR="004B59CF" w:rsidRPr="00F23836">
        <w:rPr>
          <w:rFonts w:ascii="Century Schoolbook" w:hAnsi="Century Schoolbook"/>
          <w:sz w:val="28"/>
          <w:szCs w:val="28"/>
        </w:rPr>
        <w:tab/>
      </w:r>
      <w:r w:rsidRPr="00F23836">
        <w:rPr>
          <w:rFonts w:ascii="Century Schoolbook" w:hAnsi="Century Schoolbook"/>
          <w:sz w:val="28"/>
          <w:szCs w:val="28"/>
        </w:rPr>
        <w:tab/>
      </w:r>
      <w:r w:rsidR="004B59CF" w:rsidRPr="00F23836">
        <w:rPr>
          <w:rFonts w:ascii="Century Schoolbook" w:hAnsi="Century Schoolbook"/>
          <w:sz w:val="28"/>
          <w:szCs w:val="28"/>
        </w:rPr>
        <w:tab/>
      </w:r>
      <w:r w:rsidR="004B59CF" w:rsidRPr="00F23836">
        <w:rPr>
          <w:rFonts w:ascii="Century Schoolbook" w:hAnsi="Century Schoolbook"/>
          <w:sz w:val="28"/>
          <w:szCs w:val="28"/>
        </w:rPr>
        <w:tab/>
      </w:r>
      <w:r w:rsidR="004B59CF" w:rsidRPr="00F23836">
        <w:rPr>
          <w:rFonts w:ascii="Century Schoolbook" w:hAnsi="Century Schoolbook"/>
          <w:sz w:val="28"/>
          <w:szCs w:val="28"/>
        </w:rPr>
        <w:tab/>
      </w:r>
      <w:proofErr w:type="gramStart"/>
      <w:r w:rsidR="004B59CF" w:rsidRPr="00F23836">
        <w:rPr>
          <w:rFonts w:ascii="Century Schoolbook" w:hAnsi="Century Schoolbook"/>
          <w:sz w:val="28"/>
          <w:szCs w:val="28"/>
          <w:u w:val="single"/>
        </w:rPr>
        <w:t>s</w:t>
      </w:r>
      <w:proofErr w:type="gramEnd"/>
      <w:r w:rsidR="004B59CF" w:rsidRPr="00F23836">
        <w:rPr>
          <w:rFonts w:ascii="Century Schoolbook" w:hAnsi="Century Schoolbook"/>
          <w:sz w:val="28"/>
          <w:szCs w:val="28"/>
          <w:u w:val="single"/>
        </w:rPr>
        <w:t xml:space="preserve">/ </w:t>
      </w:r>
      <w:r w:rsidR="004B59CF" w:rsidRPr="00F23836">
        <w:rPr>
          <w:rFonts w:ascii="Century Schoolbook" w:hAnsi="Century Schoolbook" w:cs="Lucida Calligraphy"/>
          <w:bCs/>
          <w:sz w:val="28"/>
          <w:szCs w:val="28"/>
          <w:u w:val="single"/>
        </w:rPr>
        <w:t>Colin Garrett, Esq</w:t>
      </w:r>
      <w:r w:rsidR="00113FE1">
        <w:rPr>
          <w:rFonts w:ascii="Century Schoolbook" w:hAnsi="Century Schoolbook" w:cs="Lucida Calligraphy"/>
          <w:bCs/>
          <w:sz w:val="28"/>
          <w:szCs w:val="28"/>
          <w:u w:val="single"/>
        </w:rPr>
        <w:t xml:space="preserve">. </w:t>
      </w:r>
      <w:r w:rsidR="004B59CF" w:rsidRPr="00F23836">
        <w:rPr>
          <w:rFonts w:ascii="Century Schoolbook" w:hAnsi="Century Schoolbook" w:cs="Lucida Calligraphy"/>
          <w:b/>
          <w:bCs/>
          <w:sz w:val="28"/>
          <w:szCs w:val="28"/>
          <w:u w:val="single"/>
        </w:rPr>
        <w:t xml:space="preserve">                </w:t>
      </w:r>
    </w:p>
    <w:p w14:paraId="4C8ACA34" w14:textId="77777777" w:rsidR="004B59CF" w:rsidRPr="00F23836" w:rsidRDefault="004B59CF" w:rsidP="004B59CF">
      <w:pPr>
        <w:rPr>
          <w:rFonts w:ascii="Century Schoolbook" w:hAnsi="Century Schoolbook"/>
          <w:sz w:val="28"/>
          <w:szCs w:val="28"/>
        </w:rPr>
      </w:pPr>
      <w:r w:rsidRPr="00F23836">
        <w:rPr>
          <w:rFonts w:ascii="Century Schoolbook" w:hAnsi="Century Schoolbook"/>
          <w:sz w:val="28"/>
          <w:szCs w:val="28"/>
        </w:rPr>
        <w:tab/>
      </w:r>
      <w:r w:rsidR="00853565" w:rsidRPr="00F23836">
        <w:rPr>
          <w:rFonts w:ascii="Century Schoolbook" w:hAnsi="Century Schoolbook"/>
          <w:sz w:val="28"/>
          <w:szCs w:val="28"/>
        </w:rPr>
        <w:tab/>
      </w:r>
      <w:r w:rsidRPr="00F23836">
        <w:rPr>
          <w:rFonts w:ascii="Century Schoolbook" w:hAnsi="Century Schoolbook"/>
          <w:sz w:val="28"/>
          <w:szCs w:val="28"/>
        </w:rPr>
        <w:tab/>
      </w:r>
      <w:r w:rsidRPr="00F23836">
        <w:rPr>
          <w:rFonts w:ascii="Century Schoolbook" w:hAnsi="Century Schoolbook"/>
          <w:sz w:val="28"/>
          <w:szCs w:val="28"/>
        </w:rPr>
        <w:tab/>
      </w:r>
      <w:r w:rsidR="00853565" w:rsidRPr="00F23836">
        <w:rPr>
          <w:rFonts w:ascii="Century Schoolbook" w:hAnsi="Century Schoolbook"/>
          <w:sz w:val="28"/>
          <w:szCs w:val="28"/>
        </w:rPr>
        <w:tab/>
      </w:r>
      <w:r w:rsidRPr="00F23836">
        <w:rPr>
          <w:rFonts w:ascii="Century Schoolbook" w:hAnsi="Century Schoolbook"/>
          <w:sz w:val="28"/>
          <w:szCs w:val="28"/>
        </w:rPr>
        <w:tab/>
      </w:r>
      <w:r w:rsidRPr="00F23836">
        <w:rPr>
          <w:rFonts w:ascii="Century Schoolbook" w:hAnsi="Century Schoolbook"/>
          <w:sz w:val="28"/>
          <w:szCs w:val="28"/>
        </w:rPr>
        <w:tab/>
        <w:t xml:space="preserve">State </w:t>
      </w:r>
      <w:proofErr w:type="gramStart"/>
      <w:r w:rsidRPr="00F23836">
        <w:rPr>
          <w:rFonts w:ascii="Century Schoolbook" w:hAnsi="Century Schoolbook"/>
          <w:sz w:val="28"/>
          <w:szCs w:val="28"/>
        </w:rPr>
        <w:t>Bar</w:t>
      </w:r>
      <w:proofErr w:type="gramEnd"/>
      <w:r w:rsidRPr="00F23836">
        <w:rPr>
          <w:rFonts w:ascii="Century Schoolbook" w:hAnsi="Century Schoolbook"/>
          <w:sz w:val="28"/>
          <w:szCs w:val="28"/>
        </w:rPr>
        <w:t xml:space="preserve"> No: 141751</w:t>
      </w:r>
    </w:p>
    <w:p w14:paraId="037C1964" w14:textId="55F564E1" w:rsidR="004B59CF" w:rsidRPr="00F23836" w:rsidRDefault="004B59CF" w:rsidP="004B59CF">
      <w:pPr>
        <w:rPr>
          <w:rFonts w:ascii="Century Schoolbook" w:hAnsi="Century Schoolbook"/>
          <w:sz w:val="28"/>
          <w:szCs w:val="28"/>
        </w:rPr>
      </w:pPr>
      <w:r w:rsidRPr="00F23836">
        <w:rPr>
          <w:rFonts w:ascii="Century Schoolbook" w:hAnsi="Century Schoolbook"/>
          <w:sz w:val="28"/>
          <w:szCs w:val="28"/>
        </w:rPr>
        <w:tab/>
      </w:r>
      <w:r w:rsidRPr="00F23836">
        <w:rPr>
          <w:rFonts w:ascii="Century Schoolbook" w:hAnsi="Century Schoolbook"/>
          <w:sz w:val="28"/>
          <w:szCs w:val="28"/>
        </w:rPr>
        <w:tab/>
      </w:r>
      <w:r w:rsidR="00853565" w:rsidRPr="00F23836">
        <w:rPr>
          <w:rFonts w:ascii="Century Schoolbook" w:hAnsi="Century Schoolbook"/>
          <w:sz w:val="28"/>
          <w:szCs w:val="28"/>
        </w:rPr>
        <w:tab/>
      </w:r>
      <w:r w:rsidRPr="00F23836">
        <w:rPr>
          <w:rFonts w:ascii="Century Schoolbook" w:hAnsi="Century Schoolbook"/>
          <w:sz w:val="28"/>
          <w:szCs w:val="28"/>
        </w:rPr>
        <w:tab/>
      </w:r>
      <w:r w:rsidRPr="00F23836">
        <w:rPr>
          <w:rFonts w:ascii="Century Schoolbook" w:hAnsi="Century Schoolbook"/>
          <w:sz w:val="28"/>
          <w:szCs w:val="28"/>
        </w:rPr>
        <w:tab/>
      </w:r>
      <w:r w:rsidR="00853565" w:rsidRPr="00F23836">
        <w:rPr>
          <w:rFonts w:ascii="Century Schoolbook" w:hAnsi="Century Schoolbook"/>
          <w:sz w:val="28"/>
          <w:szCs w:val="28"/>
        </w:rPr>
        <w:tab/>
      </w:r>
      <w:r w:rsidRPr="00F23836">
        <w:rPr>
          <w:rFonts w:ascii="Century Schoolbook" w:hAnsi="Century Schoolbook"/>
          <w:sz w:val="28"/>
          <w:szCs w:val="28"/>
        </w:rPr>
        <w:tab/>
        <w:t xml:space="preserve">Attorney for </w:t>
      </w:r>
      <w:r w:rsidR="0096210A">
        <w:rPr>
          <w:rFonts w:ascii="Century Schoolbook" w:hAnsi="Century Schoolbook"/>
          <w:sz w:val="28"/>
          <w:szCs w:val="28"/>
        </w:rPr>
        <w:t>William Wheeler</w:t>
      </w:r>
    </w:p>
    <w:p w14:paraId="4AE6C567" w14:textId="77777777" w:rsidR="00F5316F" w:rsidRPr="00F23836" w:rsidRDefault="00F5316F" w:rsidP="004B59CF">
      <w:pPr>
        <w:rPr>
          <w:rFonts w:ascii="Century Schoolbook" w:hAnsi="Century Schoolbook"/>
          <w:sz w:val="28"/>
          <w:szCs w:val="28"/>
        </w:rPr>
      </w:pPr>
    </w:p>
    <w:sectPr w:rsidR="00F5316F" w:rsidRPr="00F23836" w:rsidSect="00C224F5">
      <w:footerReference w:type="even" r:id="rId10"/>
      <w:footerReference w:type="default" r:id="rId11"/>
      <w:pgSz w:w="12240" w:h="15840"/>
      <w:pgMar w:top="1440" w:right="144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753D81" w14:textId="77777777" w:rsidR="00096272" w:rsidRDefault="00096272" w:rsidP="00D85C2F">
      <w:r>
        <w:separator/>
      </w:r>
    </w:p>
  </w:endnote>
  <w:endnote w:type="continuationSeparator" w:id="0">
    <w:p w14:paraId="1E0CF731" w14:textId="77777777" w:rsidR="00096272" w:rsidRDefault="00096272" w:rsidP="00D85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Calligraphy">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6613074"/>
      <w:docPartObj>
        <w:docPartGallery w:val="Page Numbers (Bottom of Page)"/>
        <w:docPartUnique/>
      </w:docPartObj>
    </w:sdtPr>
    <w:sdtEndPr>
      <w:rPr>
        <w:noProof/>
      </w:rPr>
    </w:sdtEndPr>
    <w:sdtContent>
      <w:p w14:paraId="2A5D3BB2" w14:textId="77777777" w:rsidR="002F0D1A" w:rsidRDefault="002F0D1A">
        <w:pPr>
          <w:pStyle w:val="Footer"/>
          <w:jc w:val="center"/>
        </w:pPr>
        <w:r>
          <w:fldChar w:fldCharType="begin"/>
        </w:r>
        <w:r>
          <w:instrText xml:space="preserve"> PAGE   \* MERGEFORMAT </w:instrText>
        </w:r>
        <w:r>
          <w:fldChar w:fldCharType="separate"/>
        </w:r>
        <w:r w:rsidR="00046E6F">
          <w:rPr>
            <w:noProof/>
          </w:rPr>
          <w:t>5</w:t>
        </w:r>
        <w:r>
          <w:rPr>
            <w:noProof/>
          </w:rPr>
          <w:fldChar w:fldCharType="end"/>
        </w:r>
      </w:p>
    </w:sdtContent>
  </w:sdt>
  <w:p w14:paraId="55C7DD9A" w14:textId="77777777" w:rsidR="002F0D1A" w:rsidRDefault="002F0D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95990A" w14:textId="77777777" w:rsidR="002F0D1A" w:rsidRDefault="002F0D1A" w:rsidP="00E927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41CDE97" w14:textId="77777777" w:rsidR="002F0D1A" w:rsidRDefault="002F0D1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26E0E" w14:textId="77777777" w:rsidR="002F0D1A" w:rsidRDefault="002F0D1A" w:rsidP="00E927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E43A8">
      <w:rPr>
        <w:rStyle w:val="PageNumber"/>
        <w:noProof/>
      </w:rPr>
      <w:t>6</w:t>
    </w:r>
    <w:r>
      <w:rPr>
        <w:rStyle w:val="PageNumber"/>
      </w:rPr>
      <w:fldChar w:fldCharType="end"/>
    </w:r>
  </w:p>
  <w:p w14:paraId="039500FB" w14:textId="77777777" w:rsidR="002F0D1A" w:rsidRDefault="002F0D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DED500" w14:textId="77777777" w:rsidR="00096272" w:rsidRDefault="00096272" w:rsidP="00D85C2F">
      <w:r>
        <w:separator/>
      </w:r>
    </w:p>
  </w:footnote>
  <w:footnote w:type="continuationSeparator" w:id="0">
    <w:p w14:paraId="1C211ACD" w14:textId="77777777" w:rsidR="00096272" w:rsidRDefault="00096272" w:rsidP="00D85C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3462C"/>
    <w:multiLevelType w:val="hybridMultilevel"/>
    <w:tmpl w:val="10584DBA"/>
    <w:lvl w:ilvl="0" w:tplc="0BDA03E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1F4DEE"/>
    <w:multiLevelType w:val="hybridMultilevel"/>
    <w:tmpl w:val="6BC61D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D545B6"/>
    <w:multiLevelType w:val="hybridMultilevel"/>
    <w:tmpl w:val="A3CE7E46"/>
    <w:lvl w:ilvl="0" w:tplc="CF661A5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EA7116"/>
    <w:multiLevelType w:val="hybridMultilevel"/>
    <w:tmpl w:val="EFBCB79C"/>
    <w:lvl w:ilvl="0" w:tplc="5F78035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B6526E"/>
    <w:multiLevelType w:val="hybridMultilevel"/>
    <w:tmpl w:val="2912FE00"/>
    <w:lvl w:ilvl="0" w:tplc="9EFA6F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DD46F7"/>
    <w:multiLevelType w:val="hybridMultilevel"/>
    <w:tmpl w:val="5F84DE1A"/>
    <w:lvl w:ilvl="0" w:tplc="74C077EE">
      <w:numFmt w:val="bullet"/>
      <w:lvlText w:val="-"/>
      <w:lvlJc w:val="left"/>
      <w:pPr>
        <w:ind w:left="720" w:hanging="360"/>
      </w:pPr>
      <w:rPr>
        <w:rFonts w:ascii="Century Schoolbook" w:eastAsiaTheme="minorEastAsia" w:hAnsi="Century Schoolbook"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C96E79"/>
    <w:multiLevelType w:val="hybridMultilevel"/>
    <w:tmpl w:val="778A7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EB50B2"/>
    <w:multiLevelType w:val="hybridMultilevel"/>
    <w:tmpl w:val="DAB036B6"/>
    <w:lvl w:ilvl="0" w:tplc="C11275D4">
      <w:numFmt w:val="bullet"/>
      <w:lvlText w:val="-"/>
      <w:lvlJc w:val="left"/>
      <w:pPr>
        <w:ind w:left="1080" w:hanging="360"/>
      </w:pPr>
      <w:rPr>
        <w:rFonts w:ascii="Century Schoolbook" w:eastAsiaTheme="minorEastAsia" w:hAnsi="Century Schoolbook"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07B"/>
    <w:rsid w:val="00015C14"/>
    <w:rsid w:val="0001672C"/>
    <w:rsid w:val="0001683E"/>
    <w:rsid w:val="00017149"/>
    <w:rsid w:val="00021CE3"/>
    <w:rsid w:val="00046E6F"/>
    <w:rsid w:val="00073AF7"/>
    <w:rsid w:val="00081E3B"/>
    <w:rsid w:val="00085954"/>
    <w:rsid w:val="00095362"/>
    <w:rsid w:val="00096272"/>
    <w:rsid w:val="000A19E2"/>
    <w:rsid w:val="000A6368"/>
    <w:rsid w:val="000D2FEF"/>
    <w:rsid w:val="000D6E29"/>
    <w:rsid w:val="001007E3"/>
    <w:rsid w:val="00113FE1"/>
    <w:rsid w:val="00120D74"/>
    <w:rsid w:val="00131AE2"/>
    <w:rsid w:val="00144090"/>
    <w:rsid w:val="001810E6"/>
    <w:rsid w:val="0018500D"/>
    <w:rsid w:val="00191BE1"/>
    <w:rsid w:val="001963BB"/>
    <w:rsid w:val="001A68C1"/>
    <w:rsid w:val="001C7E78"/>
    <w:rsid w:val="001E7890"/>
    <w:rsid w:val="001F6143"/>
    <w:rsid w:val="001F6BFA"/>
    <w:rsid w:val="00215662"/>
    <w:rsid w:val="00231099"/>
    <w:rsid w:val="00241AAA"/>
    <w:rsid w:val="002B6E01"/>
    <w:rsid w:val="002C7593"/>
    <w:rsid w:val="002C7CB6"/>
    <w:rsid w:val="002D2C96"/>
    <w:rsid w:val="002D4A68"/>
    <w:rsid w:val="002E43A8"/>
    <w:rsid w:val="002F0D1A"/>
    <w:rsid w:val="00306312"/>
    <w:rsid w:val="0033446E"/>
    <w:rsid w:val="0034133B"/>
    <w:rsid w:val="00376CD6"/>
    <w:rsid w:val="003B3094"/>
    <w:rsid w:val="003D1542"/>
    <w:rsid w:val="003E016C"/>
    <w:rsid w:val="003F6452"/>
    <w:rsid w:val="00407F85"/>
    <w:rsid w:val="00436E27"/>
    <w:rsid w:val="0045165D"/>
    <w:rsid w:val="0046037A"/>
    <w:rsid w:val="0049399B"/>
    <w:rsid w:val="004B59CF"/>
    <w:rsid w:val="004D4921"/>
    <w:rsid w:val="004E4953"/>
    <w:rsid w:val="0051362B"/>
    <w:rsid w:val="00533467"/>
    <w:rsid w:val="00542AD7"/>
    <w:rsid w:val="00555275"/>
    <w:rsid w:val="00564441"/>
    <w:rsid w:val="00580CD4"/>
    <w:rsid w:val="0058676F"/>
    <w:rsid w:val="00592EB9"/>
    <w:rsid w:val="005A4989"/>
    <w:rsid w:val="005B52F3"/>
    <w:rsid w:val="005D5DAC"/>
    <w:rsid w:val="00624DDD"/>
    <w:rsid w:val="00625EE9"/>
    <w:rsid w:val="006356B0"/>
    <w:rsid w:val="00643046"/>
    <w:rsid w:val="00662079"/>
    <w:rsid w:val="00683F78"/>
    <w:rsid w:val="006879CD"/>
    <w:rsid w:val="006A096E"/>
    <w:rsid w:val="006B0A1B"/>
    <w:rsid w:val="006B1EEC"/>
    <w:rsid w:val="006C4CD4"/>
    <w:rsid w:val="006D6B13"/>
    <w:rsid w:val="00706CF8"/>
    <w:rsid w:val="0071345C"/>
    <w:rsid w:val="00754687"/>
    <w:rsid w:val="007609D6"/>
    <w:rsid w:val="00796CD8"/>
    <w:rsid w:val="007B08E5"/>
    <w:rsid w:val="007B2517"/>
    <w:rsid w:val="007F0B16"/>
    <w:rsid w:val="0082072A"/>
    <w:rsid w:val="00844C35"/>
    <w:rsid w:val="00847413"/>
    <w:rsid w:val="00853565"/>
    <w:rsid w:val="00854201"/>
    <w:rsid w:val="008636FA"/>
    <w:rsid w:val="00864E96"/>
    <w:rsid w:val="008805E6"/>
    <w:rsid w:val="008A4086"/>
    <w:rsid w:val="008A6207"/>
    <w:rsid w:val="008B7711"/>
    <w:rsid w:val="008C3325"/>
    <w:rsid w:val="008F1169"/>
    <w:rsid w:val="00902223"/>
    <w:rsid w:val="00915AC0"/>
    <w:rsid w:val="00916834"/>
    <w:rsid w:val="00916B21"/>
    <w:rsid w:val="00922261"/>
    <w:rsid w:val="00931D03"/>
    <w:rsid w:val="009503F6"/>
    <w:rsid w:val="00956EA2"/>
    <w:rsid w:val="0096210A"/>
    <w:rsid w:val="00986119"/>
    <w:rsid w:val="00986499"/>
    <w:rsid w:val="009A0280"/>
    <w:rsid w:val="009A62EF"/>
    <w:rsid w:val="009C3AF0"/>
    <w:rsid w:val="009D4FFB"/>
    <w:rsid w:val="009D7D89"/>
    <w:rsid w:val="009E2A8F"/>
    <w:rsid w:val="009F0725"/>
    <w:rsid w:val="00A07B94"/>
    <w:rsid w:val="00A25062"/>
    <w:rsid w:val="00A42CA6"/>
    <w:rsid w:val="00A478FF"/>
    <w:rsid w:val="00A536E9"/>
    <w:rsid w:val="00A66CB8"/>
    <w:rsid w:val="00A75511"/>
    <w:rsid w:val="00A76D53"/>
    <w:rsid w:val="00A81AFA"/>
    <w:rsid w:val="00A8795D"/>
    <w:rsid w:val="00A9391A"/>
    <w:rsid w:val="00AA19F1"/>
    <w:rsid w:val="00AB7ACD"/>
    <w:rsid w:val="00AE174A"/>
    <w:rsid w:val="00AE447C"/>
    <w:rsid w:val="00AE7F04"/>
    <w:rsid w:val="00B57862"/>
    <w:rsid w:val="00BA0BDB"/>
    <w:rsid w:val="00BA1517"/>
    <w:rsid w:val="00BA30A6"/>
    <w:rsid w:val="00BB180C"/>
    <w:rsid w:val="00BB21D3"/>
    <w:rsid w:val="00C173D9"/>
    <w:rsid w:val="00C224F5"/>
    <w:rsid w:val="00C324D8"/>
    <w:rsid w:val="00C42E15"/>
    <w:rsid w:val="00C62B6D"/>
    <w:rsid w:val="00C6567A"/>
    <w:rsid w:val="00C86D92"/>
    <w:rsid w:val="00CA2730"/>
    <w:rsid w:val="00CA5723"/>
    <w:rsid w:val="00CB537E"/>
    <w:rsid w:val="00CB610C"/>
    <w:rsid w:val="00CC3B53"/>
    <w:rsid w:val="00CE2B1D"/>
    <w:rsid w:val="00CE4BCE"/>
    <w:rsid w:val="00D013C3"/>
    <w:rsid w:val="00D0271A"/>
    <w:rsid w:val="00D03BE6"/>
    <w:rsid w:val="00D1707B"/>
    <w:rsid w:val="00D25581"/>
    <w:rsid w:val="00D32652"/>
    <w:rsid w:val="00D65539"/>
    <w:rsid w:val="00D80ED7"/>
    <w:rsid w:val="00D85C2F"/>
    <w:rsid w:val="00DB44E6"/>
    <w:rsid w:val="00DE16F4"/>
    <w:rsid w:val="00E0464E"/>
    <w:rsid w:val="00E21D6B"/>
    <w:rsid w:val="00E3701D"/>
    <w:rsid w:val="00E6417B"/>
    <w:rsid w:val="00E72E69"/>
    <w:rsid w:val="00E927F7"/>
    <w:rsid w:val="00E938D7"/>
    <w:rsid w:val="00EF7386"/>
    <w:rsid w:val="00F0318B"/>
    <w:rsid w:val="00F21CC8"/>
    <w:rsid w:val="00F23836"/>
    <w:rsid w:val="00F423AA"/>
    <w:rsid w:val="00F5316F"/>
    <w:rsid w:val="00F562DB"/>
    <w:rsid w:val="00F77A98"/>
    <w:rsid w:val="00F823D4"/>
    <w:rsid w:val="00F846E6"/>
    <w:rsid w:val="00F84CEE"/>
    <w:rsid w:val="00FB41F5"/>
    <w:rsid w:val="00FD1F8E"/>
    <w:rsid w:val="00FF3A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26BE0A3"/>
  <w15:docId w15:val="{FE98CD4B-30D0-4224-8BD3-BAC87AF3D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07E3"/>
    <w:rPr>
      <w:color w:val="0000FF" w:themeColor="hyperlink"/>
      <w:u w:val="single"/>
    </w:rPr>
  </w:style>
  <w:style w:type="character" w:styleId="FollowedHyperlink">
    <w:name w:val="FollowedHyperlink"/>
    <w:basedOn w:val="DefaultParagraphFont"/>
    <w:uiPriority w:val="99"/>
    <w:semiHidden/>
    <w:unhideWhenUsed/>
    <w:rsid w:val="00F77A98"/>
    <w:rPr>
      <w:color w:val="800080" w:themeColor="followedHyperlink"/>
      <w:u w:val="single"/>
    </w:rPr>
  </w:style>
  <w:style w:type="paragraph" w:styleId="Footer">
    <w:name w:val="footer"/>
    <w:basedOn w:val="Normal"/>
    <w:link w:val="FooterChar"/>
    <w:uiPriority w:val="99"/>
    <w:unhideWhenUsed/>
    <w:rsid w:val="00D85C2F"/>
    <w:pPr>
      <w:tabs>
        <w:tab w:val="center" w:pos="4320"/>
        <w:tab w:val="right" w:pos="8640"/>
      </w:tabs>
    </w:pPr>
  </w:style>
  <w:style w:type="character" w:customStyle="1" w:styleId="FooterChar">
    <w:name w:val="Footer Char"/>
    <w:basedOn w:val="DefaultParagraphFont"/>
    <w:link w:val="Footer"/>
    <w:uiPriority w:val="99"/>
    <w:rsid w:val="00D85C2F"/>
    <w:rPr>
      <w:sz w:val="24"/>
      <w:szCs w:val="24"/>
      <w:lang w:eastAsia="en-US"/>
    </w:rPr>
  </w:style>
  <w:style w:type="character" w:styleId="PageNumber">
    <w:name w:val="page number"/>
    <w:basedOn w:val="DefaultParagraphFont"/>
    <w:uiPriority w:val="99"/>
    <w:semiHidden/>
    <w:unhideWhenUsed/>
    <w:rsid w:val="00D85C2F"/>
  </w:style>
  <w:style w:type="paragraph" w:styleId="FootnoteText">
    <w:name w:val="footnote text"/>
    <w:basedOn w:val="Normal"/>
    <w:link w:val="FootnoteTextChar"/>
    <w:uiPriority w:val="99"/>
    <w:unhideWhenUsed/>
    <w:rsid w:val="00F84CEE"/>
  </w:style>
  <w:style w:type="character" w:customStyle="1" w:styleId="FootnoteTextChar">
    <w:name w:val="Footnote Text Char"/>
    <w:basedOn w:val="DefaultParagraphFont"/>
    <w:link w:val="FootnoteText"/>
    <w:uiPriority w:val="99"/>
    <w:rsid w:val="00F84CEE"/>
    <w:rPr>
      <w:sz w:val="24"/>
      <w:szCs w:val="24"/>
      <w:lang w:eastAsia="en-US"/>
    </w:rPr>
  </w:style>
  <w:style w:type="character" w:styleId="FootnoteReference">
    <w:name w:val="footnote reference"/>
    <w:basedOn w:val="DefaultParagraphFont"/>
    <w:uiPriority w:val="99"/>
    <w:unhideWhenUsed/>
    <w:rsid w:val="00F84CEE"/>
    <w:rPr>
      <w:vertAlign w:val="superscript"/>
    </w:rPr>
  </w:style>
  <w:style w:type="paragraph" w:styleId="Header">
    <w:name w:val="header"/>
    <w:basedOn w:val="Normal"/>
    <w:link w:val="HeaderChar"/>
    <w:uiPriority w:val="99"/>
    <w:unhideWhenUsed/>
    <w:rsid w:val="00916B21"/>
    <w:pPr>
      <w:tabs>
        <w:tab w:val="center" w:pos="4680"/>
        <w:tab w:val="right" w:pos="9360"/>
      </w:tabs>
    </w:pPr>
  </w:style>
  <w:style w:type="character" w:customStyle="1" w:styleId="HeaderChar">
    <w:name w:val="Header Char"/>
    <w:basedOn w:val="DefaultParagraphFont"/>
    <w:link w:val="Header"/>
    <w:uiPriority w:val="99"/>
    <w:rsid w:val="00916B21"/>
    <w:rPr>
      <w:sz w:val="24"/>
      <w:szCs w:val="24"/>
      <w:lang w:eastAsia="en-US"/>
    </w:rPr>
  </w:style>
  <w:style w:type="paragraph" w:styleId="ListParagraph">
    <w:name w:val="List Paragraph"/>
    <w:basedOn w:val="Normal"/>
    <w:uiPriority w:val="34"/>
    <w:qFormat/>
    <w:rsid w:val="00F423AA"/>
    <w:pPr>
      <w:ind w:left="720"/>
      <w:contextualSpacing/>
    </w:pPr>
  </w:style>
  <w:style w:type="paragraph" w:customStyle="1" w:styleId="Default">
    <w:name w:val="Default"/>
    <w:rsid w:val="00DE16F4"/>
    <w:pPr>
      <w:autoSpaceDE w:val="0"/>
      <w:autoSpaceDN w:val="0"/>
      <w:adjustRightInd w:val="0"/>
    </w:pPr>
    <w:rPr>
      <w:rFonts w:ascii="Century Schoolbook" w:hAnsi="Century Schoolbook" w:cs="Century Schoolboo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lin_Garrett@fd.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51EF2A6D-90F6-4AFD-BC93-0AB5B495B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6</Pages>
  <Words>849</Words>
  <Characters>4437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Paragraph</vt:lpstr>
    </vt:vector>
  </TitlesOfParts>
  <Company>Federal Defender Program, Inc.</Company>
  <LinksUpToDate>false</LinksUpToDate>
  <CharactersWithSpaces>5276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Paragraph</dc:title>
  <dc:creator>Office 2004 Test Drive User</dc:creator>
  <cp:lastModifiedBy>GarrettC</cp:lastModifiedBy>
  <cp:revision>11</cp:revision>
  <dcterms:created xsi:type="dcterms:W3CDTF">2016-06-06T14:12:00Z</dcterms:created>
  <dcterms:modified xsi:type="dcterms:W3CDTF">2016-06-06T16:50:00Z</dcterms:modified>
</cp:coreProperties>
</file>